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C12" w:rsidRDefault="00196C12" w:rsidP="00174C28">
      <w:pPr>
        <w:pStyle w:val="Corpolettera"/>
        <w:sectPr w:rsidR="00196C12" w:rsidSect="00196C12">
          <w:headerReference w:type="default" r:id="rId8"/>
          <w:footerReference w:type="default" r:id="rId9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B6052A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bookmarkStart w:id="0" w:name="_GoBack"/>
      <w:r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bookmarkEnd w:id="0"/>
    <w:p w:rsidR="002F251D" w:rsidRDefault="00232FF6" w:rsidP="002F251D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Riapre</w:t>
      </w:r>
      <w:r w:rsidR="002F251D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l’</w:t>
      </w:r>
      <w:proofErr w:type="spellStart"/>
      <w:r>
        <w:rPr>
          <w:b/>
          <w:color w:val="1F497D" w:themeColor="text2"/>
          <w:sz w:val="28"/>
          <w:szCs w:val="28"/>
        </w:rPr>
        <w:t>h</w:t>
      </w:r>
      <w:r w:rsidR="002F251D" w:rsidRPr="002F251D">
        <w:rPr>
          <w:b/>
          <w:color w:val="1F497D" w:themeColor="text2"/>
          <w:sz w:val="28"/>
          <w:szCs w:val="28"/>
        </w:rPr>
        <w:t>ub</w:t>
      </w:r>
      <w:proofErr w:type="spellEnd"/>
      <w:r w:rsidR="002F251D" w:rsidRPr="002F251D">
        <w:rPr>
          <w:b/>
          <w:color w:val="1F497D" w:themeColor="text2"/>
          <w:sz w:val="28"/>
          <w:szCs w:val="28"/>
        </w:rPr>
        <w:t xml:space="preserve"> vaccinale </w:t>
      </w:r>
      <w:r w:rsidR="00FB457D">
        <w:rPr>
          <w:b/>
          <w:color w:val="1F497D" w:themeColor="text2"/>
          <w:sz w:val="28"/>
          <w:szCs w:val="28"/>
        </w:rPr>
        <w:t xml:space="preserve">anti-Covid </w:t>
      </w:r>
      <w:r>
        <w:rPr>
          <w:b/>
          <w:color w:val="1F497D" w:themeColor="text2"/>
          <w:sz w:val="28"/>
          <w:szCs w:val="28"/>
        </w:rPr>
        <w:t xml:space="preserve">di </w:t>
      </w:r>
      <w:r w:rsidR="002F251D" w:rsidRPr="002F251D">
        <w:rPr>
          <w:b/>
          <w:color w:val="1F497D" w:themeColor="text2"/>
          <w:sz w:val="28"/>
          <w:szCs w:val="28"/>
        </w:rPr>
        <w:t xml:space="preserve">Monopoli: </w:t>
      </w:r>
    </w:p>
    <w:p w:rsidR="002F251D" w:rsidRDefault="00232FF6" w:rsidP="002F251D">
      <w:pPr>
        <w:jc w:val="center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nuova sede, </w:t>
      </w:r>
      <w:r w:rsidR="00FB457D">
        <w:rPr>
          <w:b/>
          <w:color w:val="1F497D" w:themeColor="text2"/>
          <w:sz w:val="28"/>
          <w:szCs w:val="28"/>
        </w:rPr>
        <w:t xml:space="preserve">ampi spazi e </w:t>
      </w:r>
      <w:r>
        <w:rPr>
          <w:b/>
          <w:color w:val="1F497D" w:themeColor="text2"/>
          <w:sz w:val="28"/>
          <w:szCs w:val="28"/>
        </w:rPr>
        <w:t>1500 metri quadri coperti</w:t>
      </w:r>
    </w:p>
    <w:p w:rsidR="00FB457D" w:rsidRPr="00FB457D" w:rsidRDefault="00FB457D" w:rsidP="002F251D">
      <w:pPr>
        <w:jc w:val="center"/>
        <w:rPr>
          <w:i/>
        </w:rPr>
      </w:pPr>
      <w:r w:rsidRPr="00FB457D">
        <w:rPr>
          <w:i/>
          <w:color w:val="1F497D" w:themeColor="text2"/>
        </w:rPr>
        <w:t>L’Amministrazione comunale ha messo a disposizione l’area dell’ex Deposito Carburanti dell’Esercito</w:t>
      </w:r>
      <w:r w:rsidR="00585F54">
        <w:rPr>
          <w:i/>
          <w:color w:val="1F497D" w:themeColor="text2"/>
        </w:rPr>
        <w:t xml:space="preserve">. Il Dg Sanguedolce: «Più </w:t>
      </w:r>
      <w:proofErr w:type="spellStart"/>
      <w:r w:rsidR="00585F54">
        <w:rPr>
          <w:i/>
          <w:color w:val="1F497D" w:themeColor="text2"/>
        </w:rPr>
        <w:t>hub</w:t>
      </w:r>
      <w:proofErr w:type="spellEnd"/>
      <w:r w:rsidR="00585F54">
        <w:rPr>
          <w:i/>
          <w:color w:val="1F497D" w:themeColor="text2"/>
        </w:rPr>
        <w:t xml:space="preserve"> vuol dire maggiori possibilità di vaccinarsi. Un invito agli adulti e soprattutto ai genitori per proteggere i più piccoli»</w:t>
      </w:r>
    </w:p>
    <w:p w:rsidR="00FB43CE" w:rsidRPr="00F34E53" w:rsidRDefault="00FB43CE" w:rsidP="000D0876">
      <w:pPr>
        <w:jc w:val="center"/>
        <w:rPr>
          <w:rFonts w:ascii="Calibri" w:hAnsi="Calibri" w:cs="Times New Roman"/>
          <w:i/>
          <w:color w:val="1F497D" w:themeColor="text2"/>
        </w:rPr>
      </w:pPr>
    </w:p>
    <w:p w:rsidR="00CC798D" w:rsidRDefault="00CC798D" w:rsidP="000D0876">
      <w:pPr>
        <w:jc w:val="center"/>
        <w:rPr>
          <w:rFonts w:ascii="Calibri" w:hAnsi="Calibri" w:cs="Times New Roman"/>
          <w:b/>
          <w:color w:val="1F497D" w:themeColor="text2"/>
          <w:sz w:val="28"/>
        </w:rPr>
      </w:pPr>
    </w:p>
    <w:p w:rsidR="002F251D" w:rsidRDefault="00232FF6" w:rsidP="002F251D">
      <w:pPr>
        <w:jc w:val="both"/>
      </w:pPr>
      <w:r>
        <w:rPr>
          <w:rFonts w:asciiTheme="majorHAnsi" w:eastAsiaTheme="majorEastAsia" w:hAnsiTheme="majorHAnsi" w:cstheme="majorHAnsi"/>
          <w:b/>
          <w:bCs/>
          <w:i/>
          <w:lang w:eastAsia="en-US"/>
        </w:rPr>
        <w:t>Bari, 15</w:t>
      </w:r>
      <w:r w:rsidR="002F251D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 </w:t>
      </w:r>
      <w:r w:rsidR="00116CF1">
        <w:rPr>
          <w:rFonts w:asciiTheme="majorHAnsi" w:eastAsiaTheme="majorEastAsia" w:hAnsiTheme="majorHAnsi" w:cstheme="majorHAnsi"/>
          <w:b/>
          <w:bCs/>
          <w:i/>
          <w:lang w:eastAsia="en-US"/>
        </w:rPr>
        <w:t>dicemb</w:t>
      </w:r>
      <w:r w:rsidR="00CC798D" w:rsidRPr="00CC798D">
        <w:rPr>
          <w:rFonts w:asciiTheme="majorHAnsi" w:eastAsiaTheme="majorEastAsia" w:hAnsiTheme="majorHAnsi" w:cstheme="majorHAnsi"/>
          <w:b/>
          <w:bCs/>
          <w:i/>
          <w:lang w:eastAsia="en-US"/>
        </w:rPr>
        <w:t xml:space="preserve">re 2021 – </w:t>
      </w:r>
      <w:r w:rsidR="002F251D">
        <w:t>Ci sono i vaccini nella nuova vita del vecchio Deposito carburanti di Monopoli. L’</w:t>
      </w:r>
      <w:proofErr w:type="spellStart"/>
      <w:r w:rsidR="002F251D">
        <w:t>hub</w:t>
      </w:r>
      <w:proofErr w:type="spellEnd"/>
      <w:r w:rsidR="002F251D">
        <w:t xml:space="preserve"> vaccinale, che </w:t>
      </w:r>
      <w:r>
        <w:t xml:space="preserve">ha aperto </w:t>
      </w:r>
      <w:r w:rsidR="002F251D">
        <w:t xml:space="preserve">i battenti 15 dicembre, è stato infatti allestito in un grande capannone situato all’interno della ex struttura </w:t>
      </w:r>
      <w:r w:rsidR="006A08CD">
        <w:t>dell’Esercito</w:t>
      </w:r>
      <w:r w:rsidR="002F251D">
        <w:t xml:space="preserve"> di via </w:t>
      </w:r>
      <w:proofErr w:type="spellStart"/>
      <w:r w:rsidR="002F251D">
        <w:t>Arenazza</w:t>
      </w:r>
      <w:proofErr w:type="spellEnd"/>
      <w:r w:rsidR="002F251D">
        <w:t>, che l’Amministrazione comunale ha</w:t>
      </w:r>
      <w:r w:rsidR="006A08CD">
        <w:t xml:space="preserve"> rilevato dal Demanio nel 2016 e successivamente </w:t>
      </w:r>
      <w:r w:rsidR="002F251D">
        <w:t>riqualificato per poter ospitare eventi, mostre</w:t>
      </w:r>
      <w:r w:rsidR="006A08CD">
        <w:t>, concerti</w:t>
      </w:r>
      <w:r w:rsidR="002F251D">
        <w:t xml:space="preserve"> e incontri pubblici. Una funzione sanitaria assieme ad altre finalità squisitamente sociali e culturali, </w:t>
      </w:r>
      <w:r w:rsidR="006A08CD">
        <w:t xml:space="preserve">ricavati recuperando un pezzo di Storia della città (negli Anni ’40 il deposito dell’Esercito riforniva l’intero Sud Italia), </w:t>
      </w:r>
      <w:r w:rsidR="002F251D">
        <w:t>che danno corpo ad un vero e proprio Centro polifunzionale a disposizione dei cittadini di Monopoli e non solo.</w:t>
      </w:r>
    </w:p>
    <w:p w:rsidR="00232FF6" w:rsidRDefault="00232FF6" w:rsidP="002F251D">
      <w:pPr>
        <w:jc w:val="both"/>
      </w:pPr>
      <w:r>
        <w:t>All’avvio della prima giornata</w:t>
      </w:r>
      <w:r w:rsidR="00FB457D">
        <w:t xml:space="preserve">, riservata ad un Open </w:t>
      </w:r>
      <w:proofErr w:type="spellStart"/>
      <w:r w:rsidR="00FB457D">
        <w:t>day</w:t>
      </w:r>
      <w:proofErr w:type="spellEnd"/>
      <w:r w:rsidR="00FB457D">
        <w:t xml:space="preserve"> per il personale scolastico, sono intervenuti il Direttore Generale Asl Bari, Antonio Sanguedolce, il Direttore</w:t>
      </w:r>
      <w:r w:rsidR="00C97438">
        <w:t xml:space="preserve"> del Dipartimento Salute della R</w:t>
      </w:r>
      <w:r w:rsidR="00FB457D">
        <w:t xml:space="preserve">egione Puglia, </w:t>
      </w:r>
      <w:r w:rsidR="00C97438">
        <w:t>Vito Montanaro e il sindaco di M</w:t>
      </w:r>
      <w:r w:rsidR="00FB457D">
        <w:t xml:space="preserve">onopoli, Angelo </w:t>
      </w:r>
      <w:proofErr w:type="spellStart"/>
      <w:r w:rsidR="00FB457D">
        <w:t>Annese</w:t>
      </w:r>
      <w:proofErr w:type="spellEnd"/>
      <w:r w:rsidR="00FB457D">
        <w:t>.</w:t>
      </w:r>
    </w:p>
    <w:p w:rsidR="00AF5A90" w:rsidRDefault="00AF5A90" w:rsidP="002F251D">
      <w:pPr>
        <w:jc w:val="both"/>
      </w:pPr>
      <w:r>
        <w:t xml:space="preserve">«Con questa apertura – ha commentato il Direttore Generale Antonio Sanguedolce – diamo più possibilità e prossimità ai cittadini di questo territorio. La campagna vaccinale sta andando molto bene, abbiamo molte adesioni e richieste, per cui aprire nuovi spazi vaccinali è importantissimo. Dobbiamo correre e perciò invitiamo tutti i cittadini a completare la vaccinazione con la terza dose, anche perché con la nuova variante Omicron, il richiamo è determinante in questo scenario. Più </w:t>
      </w:r>
      <w:proofErr w:type="spellStart"/>
      <w:r>
        <w:t>hub</w:t>
      </w:r>
      <w:proofErr w:type="spellEnd"/>
      <w:r>
        <w:t xml:space="preserve"> ci sono più possibilità ci son</w:t>
      </w:r>
      <w:r w:rsidR="00C97438">
        <w:t>o per tutti</w:t>
      </w:r>
      <w:r>
        <w:t>. Invitiamo anche i genitori a vaccinare già da domani i bimbi tra i 5 e gli 11 anni, perché anche questa vaccinazione va nella stessa direzione: il vaccino è l’arma che abbiamo».</w:t>
      </w:r>
    </w:p>
    <w:p w:rsidR="00631017" w:rsidRDefault="00631017" w:rsidP="002F251D">
      <w:pPr>
        <w:jc w:val="both"/>
      </w:pPr>
      <w:r>
        <w:t>«Monopoli è una grande città – ha aggiunto il Direttore Vito Montanaro – con un bacino d’utenza rilevante. Come abbiamo fatto sinora cerchiamo</w:t>
      </w:r>
      <w:r w:rsidR="00385BFD">
        <w:t xml:space="preserve"> il più possibile</w:t>
      </w:r>
      <w:r>
        <w:t xml:space="preserve"> di servire </w:t>
      </w:r>
      <w:r w:rsidR="007974C0">
        <w:t xml:space="preserve">l’utenza </w:t>
      </w:r>
      <w:r>
        <w:t>in loco, evitando trasferimenti</w:t>
      </w:r>
      <w:r w:rsidR="007974C0">
        <w:t>,</w:t>
      </w:r>
      <w:r>
        <w:t xml:space="preserve"> ed è giusto che il sindaco abbia riattivato un </w:t>
      </w:r>
      <w:proofErr w:type="spellStart"/>
      <w:r>
        <w:t>hub</w:t>
      </w:r>
      <w:proofErr w:type="spellEnd"/>
      <w:r>
        <w:t xml:space="preserve"> cittadino d’</w:t>
      </w:r>
      <w:r w:rsidR="007974C0">
        <w:t>intesa con la Direzione G</w:t>
      </w:r>
      <w:r>
        <w:t>enerale</w:t>
      </w:r>
      <w:r w:rsidR="007974C0">
        <w:t xml:space="preserve">, proprio perché abbiamo </w:t>
      </w:r>
      <w:r w:rsidR="00385BFD">
        <w:t xml:space="preserve">“massa critica”, </w:t>
      </w:r>
      <w:r w:rsidR="007974C0">
        <w:t>un gran numero di richieste</w:t>
      </w:r>
      <w:r>
        <w:t>»</w:t>
      </w:r>
      <w:r w:rsidR="007974C0">
        <w:t>.</w:t>
      </w:r>
    </w:p>
    <w:p w:rsidR="007974C0" w:rsidRDefault="007974C0" w:rsidP="002F251D">
      <w:pPr>
        <w:jc w:val="both"/>
      </w:pPr>
      <w:r>
        <w:t xml:space="preserve">Soddisfatto il primo cittadino, Angelo </w:t>
      </w:r>
      <w:proofErr w:type="spellStart"/>
      <w:r>
        <w:t>Annese</w:t>
      </w:r>
      <w:proofErr w:type="spellEnd"/>
      <w:r>
        <w:t xml:space="preserve">: «La prima parte della vaccinazione ha funzionato in tutta la Puglia – ha detto – e anche a Monopoli, dove abbiamo quasi il 93% di vaccinati, anche perché c’erano presidi sul territorio. Il vaccino, le mascherine e il </w:t>
      </w:r>
      <w:r>
        <w:lastRenderedPageBreak/>
        <w:t>distanziamento sono le uniche difese che abbiamo e perciò con Asl e Regione abbiamo deciso che Monopoli dovesse avere un presidio e oggi lo riapriamo, in una nuova sede».</w:t>
      </w:r>
    </w:p>
    <w:p w:rsidR="002F251D" w:rsidRDefault="002F251D" w:rsidP="002F251D">
      <w:pPr>
        <w:jc w:val="both"/>
      </w:pPr>
      <w:r>
        <w:t>Il nuovo centro vaccinale</w:t>
      </w:r>
      <w:r w:rsidR="008C5F7B">
        <w:t xml:space="preserve"> </w:t>
      </w:r>
      <w:r w:rsidR="00975791">
        <w:t xml:space="preserve">dispone </w:t>
      </w:r>
      <w:r w:rsidR="008C5F7B">
        <w:t xml:space="preserve">di </w:t>
      </w:r>
      <w:r w:rsidR="006A08CD">
        <w:t>1500 metri quadri</w:t>
      </w:r>
      <w:r w:rsidR="00975791">
        <w:t>, tutti al coperto</w:t>
      </w:r>
      <w:r w:rsidR="008C5F7B">
        <w:t>,</w:t>
      </w:r>
      <w:r>
        <w:t xml:space="preserve"> </w:t>
      </w:r>
      <w:r w:rsidR="00975791">
        <w:t>è</w:t>
      </w:r>
      <w:r>
        <w:t xml:space="preserve"> stato organizzato e strutturato sotto la supervisione del </w:t>
      </w:r>
      <w:r w:rsidR="00232FF6">
        <w:t>Servizio Igiene e Sanità Pubblica</w:t>
      </w:r>
      <w:r>
        <w:t xml:space="preserve"> Area Sud della ASL Bari</w:t>
      </w:r>
      <w:r w:rsidR="00232FF6">
        <w:t xml:space="preserve">, diretto dal dr. Francesco </w:t>
      </w:r>
      <w:proofErr w:type="spellStart"/>
      <w:r w:rsidR="00232FF6">
        <w:t>Nardulli</w:t>
      </w:r>
      <w:proofErr w:type="spellEnd"/>
      <w:r w:rsidR="00232FF6">
        <w:t>,</w:t>
      </w:r>
      <w:r>
        <w:t xml:space="preserve"> e secondo le linee guida tecn</w:t>
      </w:r>
      <w:r w:rsidR="00232FF6">
        <w:t xml:space="preserve">iche di </w:t>
      </w:r>
      <w:proofErr w:type="spellStart"/>
      <w:r w:rsidR="00232FF6">
        <w:t>Asset</w:t>
      </w:r>
      <w:proofErr w:type="spellEnd"/>
      <w:r w:rsidR="00232FF6">
        <w:t xml:space="preserve"> Puglia. Quattro </w:t>
      </w:r>
      <w:proofErr w:type="gramStart"/>
      <w:r w:rsidR="00232FF6">
        <w:t xml:space="preserve">i </w:t>
      </w:r>
      <w:r>
        <w:t>box</w:t>
      </w:r>
      <w:proofErr w:type="gramEnd"/>
      <w:r>
        <w:t xml:space="preserve"> vaccinali </w:t>
      </w:r>
      <w:r w:rsidR="00232FF6">
        <w:t>attivi</w:t>
      </w:r>
      <w:r>
        <w:t xml:space="preserve"> (ampliabili a seconda delle necessità), ampi spazi d’attesa al coperto sia prima della somministrazione sia per la fase post-vaccino, zona per l’anamnesi</w:t>
      </w:r>
      <w:r w:rsidR="00232FF6">
        <w:t>, un’area per la registrazione della vaccinazione</w:t>
      </w:r>
      <w:r>
        <w:t xml:space="preserve"> e un ambiente completamente isolato per la preparazione dei vaccini da iniettare. </w:t>
      </w:r>
    </w:p>
    <w:p w:rsidR="002F251D" w:rsidRDefault="00925620" w:rsidP="002F251D">
      <w:pPr>
        <w:jc w:val="both"/>
      </w:pPr>
      <w:r>
        <w:t>Medici e infermieri</w:t>
      </w:r>
      <w:r w:rsidR="00FB457D">
        <w:t>, coordinat</w:t>
      </w:r>
      <w:r w:rsidR="001B11D5">
        <w:t>i dai</w:t>
      </w:r>
      <w:r w:rsidR="00FB457D">
        <w:t xml:space="preserve"> responsabil</w:t>
      </w:r>
      <w:r w:rsidR="001B11D5">
        <w:t>i</w:t>
      </w:r>
      <w:r w:rsidR="00FB457D">
        <w:t xml:space="preserve"> dell’</w:t>
      </w:r>
      <w:proofErr w:type="spellStart"/>
      <w:r w:rsidR="00FB457D">
        <w:t>hub</w:t>
      </w:r>
      <w:proofErr w:type="spellEnd"/>
      <w:r w:rsidR="00FB457D">
        <w:t xml:space="preserve"> </w:t>
      </w:r>
      <w:r w:rsidR="001B11D5">
        <w:t xml:space="preserve">dr. Francesco </w:t>
      </w:r>
      <w:proofErr w:type="spellStart"/>
      <w:r w:rsidR="001B11D5">
        <w:t>Miale</w:t>
      </w:r>
      <w:proofErr w:type="spellEnd"/>
      <w:r w:rsidR="001B11D5">
        <w:t xml:space="preserve"> e </w:t>
      </w:r>
      <w:r w:rsidR="00FB457D">
        <w:t xml:space="preserve">dr.ssa Sabina Natoli, sono </w:t>
      </w:r>
      <w:r w:rsidR="00374932">
        <w:t xml:space="preserve">impegnati </w:t>
      </w:r>
      <w:r w:rsidR="00975791">
        <w:t>in</w:t>
      </w:r>
      <w:r w:rsidR="00374932">
        <w:t xml:space="preserve"> tutte le fasi sanitarie</w:t>
      </w:r>
      <w:r w:rsidR="00BF666B">
        <w:t xml:space="preserve">, mentre l’accoglienza </w:t>
      </w:r>
      <w:r w:rsidR="00FB457D">
        <w:t>è</w:t>
      </w:r>
      <w:r w:rsidR="00374932">
        <w:t xml:space="preserve"> gestita dal mondo del volontariato, in particolare dall’Associazione Nazionale Carabinieri e dall’Associazione </w:t>
      </w:r>
      <w:proofErr w:type="spellStart"/>
      <w:r w:rsidR="00374932">
        <w:t>Atlantis</w:t>
      </w:r>
      <w:proofErr w:type="spellEnd"/>
      <w:r w:rsidR="00374932">
        <w:t xml:space="preserve"> e, successivamente, anche con la fattiva collaborazione delle altre realtà associative che già hanno prestato servizio nel</w:t>
      </w:r>
      <w:r w:rsidR="00FB457D">
        <w:t xml:space="preserve"> precedente</w:t>
      </w:r>
      <w:r w:rsidR="00374932">
        <w:t xml:space="preserve"> centro </w:t>
      </w:r>
      <w:r w:rsidR="00FB457D">
        <w:t>vaccinale attivo in</w:t>
      </w:r>
      <w:r w:rsidR="00374932">
        <w:t xml:space="preserve"> via </w:t>
      </w:r>
      <w:proofErr w:type="spellStart"/>
      <w:r w:rsidR="00374932">
        <w:t>Pisonio</w:t>
      </w:r>
      <w:proofErr w:type="spellEnd"/>
      <w:r w:rsidR="00374932">
        <w:t>.</w:t>
      </w:r>
    </w:p>
    <w:p w:rsidR="00374932" w:rsidRDefault="00374932" w:rsidP="00374932">
      <w:pPr>
        <w:jc w:val="both"/>
      </w:pPr>
      <w:r>
        <w:t>L’</w:t>
      </w:r>
      <w:proofErr w:type="spellStart"/>
      <w:r>
        <w:t>hub</w:t>
      </w:r>
      <w:proofErr w:type="spellEnd"/>
      <w:r>
        <w:t xml:space="preserve"> di popolazione può dunque rappresentare la spinta ulteriore per innalzare le già elevatissime percentuali di copertura della città di Monopoli, al 93% sia con prima dose sia con ciclo completo, soprattutto in questa nuova fase in cui è necessario garantire il richiamo a tutti gli over 18. </w:t>
      </w:r>
    </w:p>
    <w:p w:rsidR="001B11D5" w:rsidRDefault="001B11D5" w:rsidP="00374932">
      <w:pPr>
        <w:jc w:val="both"/>
      </w:pPr>
    </w:p>
    <w:p w:rsidR="001B11D5" w:rsidRDefault="001B11D5" w:rsidP="001B11D5">
      <w:r>
        <w:t xml:space="preserve">Link video immagini </w:t>
      </w:r>
      <w:proofErr w:type="spellStart"/>
      <w:r>
        <w:t>hub</w:t>
      </w:r>
      <w:proofErr w:type="spellEnd"/>
      <w:r>
        <w:t xml:space="preserve"> vaccinale Monopoli</w:t>
      </w:r>
    </w:p>
    <w:p w:rsidR="001B11D5" w:rsidRDefault="001B11D5" w:rsidP="001B11D5">
      <w:hyperlink r:id="rId10" w:tgtFrame="_blank" w:history="1">
        <w:r>
          <w:rPr>
            <w:rStyle w:val="Collegamentoipertestuale"/>
            <w:b/>
            <w:bCs/>
            <w:i/>
            <w:iCs/>
          </w:rPr>
          <w:t>http://rpu.gl/bciRM</w:t>
        </w:r>
      </w:hyperlink>
    </w:p>
    <w:p w:rsidR="001B11D5" w:rsidRDefault="001B11D5" w:rsidP="001B11D5"/>
    <w:p w:rsidR="001B11D5" w:rsidRDefault="001B11D5" w:rsidP="001B11D5">
      <w:r>
        <w:t xml:space="preserve">Link video dichiarazione Montanaro </w:t>
      </w:r>
      <w:proofErr w:type="spellStart"/>
      <w:r>
        <w:t>hub</w:t>
      </w:r>
      <w:proofErr w:type="spellEnd"/>
      <w:r>
        <w:t xml:space="preserve"> vaccinale Monopoli </w:t>
      </w:r>
    </w:p>
    <w:p w:rsidR="001B11D5" w:rsidRDefault="001B11D5" w:rsidP="001B11D5">
      <w:hyperlink r:id="rId11" w:tgtFrame="_blank" w:history="1">
        <w:r>
          <w:rPr>
            <w:rStyle w:val="Collegamentoipertestuale"/>
            <w:b/>
            <w:bCs/>
            <w:i/>
            <w:iCs/>
          </w:rPr>
          <w:t>http://rpu.gl/vGn6K</w:t>
        </w:r>
      </w:hyperlink>
    </w:p>
    <w:p w:rsidR="001B11D5" w:rsidRDefault="001B11D5" w:rsidP="001B11D5"/>
    <w:p w:rsidR="001B11D5" w:rsidRDefault="001B11D5" w:rsidP="001B11D5">
      <w:r>
        <w:t xml:space="preserve">Link video dichiarazione Sanguedolce </w:t>
      </w:r>
      <w:proofErr w:type="spellStart"/>
      <w:r>
        <w:t>hub</w:t>
      </w:r>
      <w:proofErr w:type="spellEnd"/>
      <w:r>
        <w:t xml:space="preserve"> vaccinale Monopoli </w:t>
      </w:r>
    </w:p>
    <w:p w:rsidR="001B11D5" w:rsidRDefault="001B11D5" w:rsidP="001B11D5">
      <w:hyperlink r:id="rId12" w:tgtFrame="_blank" w:history="1">
        <w:r>
          <w:rPr>
            <w:rStyle w:val="Collegamentoipertestuale"/>
            <w:b/>
            <w:bCs/>
            <w:i/>
            <w:iCs/>
          </w:rPr>
          <w:t>http://rpu.gl/Z200x</w:t>
        </w:r>
      </w:hyperlink>
    </w:p>
    <w:p w:rsidR="001B11D5" w:rsidRDefault="001B11D5" w:rsidP="001B11D5"/>
    <w:p w:rsidR="001B11D5" w:rsidRDefault="001B11D5" w:rsidP="001B11D5">
      <w:r>
        <w:t xml:space="preserve">Link video dichiarazione sindaco </w:t>
      </w:r>
      <w:proofErr w:type="spellStart"/>
      <w:r>
        <w:t>hub</w:t>
      </w:r>
      <w:proofErr w:type="spellEnd"/>
      <w:r>
        <w:t xml:space="preserve"> vaccinale Monopoli </w:t>
      </w:r>
    </w:p>
    <w:p w:rsidR="001B11D5" w:rsidRDefault="001B11D5" w:rsidP="001B11D5">
      <w:hyperlink r:id="rId13" w:tgtFrame="_blank" w:history="1">
        <w:r>
          <w:rPr>
            <w:rStyle w:val="Collegamentoipertestuale"/>
            <w:b/>
            <w:bCs/>
            <w:i/>
            <w:iCs/>
          </w:rPr>
          <w:t>http://rpu.gl/St0rh</w:t>
        </w:r>
      </w:hyperlink>
    </w:p>
    <w:p w:rsidR="001B11D5" w:rsidRDefault="001B11D5" w:rsidP="001B11D5"/>
    <w:p w:rsidR="001B11D5" w:rsidRDefault="001B11D5" w:rsidP="00374932">
      <w:pPr>
        <w:jc w:val="both"/>
      </w:pPr>
    </w:p>
    <w:p w:rsidR="00374932" w:rsidRDefault="00374932" w:rsidP="002F251D">
      <w:pPr>
        <w:jc w:val="both"/>
      </w:pPr>
    </w:p>
    <w:p w:rsidR="004F75A1" w:rsidRDefault="004F75A1" w:rsidP="002F251D">
      <w:pPr>
        <w:spacing w:line="288" w:lineRule="auto"/>
        <w:jc w:val="both"/>
      </w:pPr>
      <w:r>
        <w:t>_____________________________________________________</w:t>
      </w:r>
    </w:p>
    <w:p w:rsidR="004F75A1" w:rsidRDefault="004F75A1" w:rsidP="004F75A1">
      <w:pPr>
        <w:rPr>
          <w:i/>
          <w:iCs/>
        </w:rPr>
      </w:pP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4" w:history="1">
        <w:r w:rsidRPr="00E85E70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4F75A1" w:rsidRPr="00242FC8" w:rsidRDefault="004F75A1" w:rsidP="004F75A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5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045" w:rsidRDefault="00394045" w:rsidP="00905314">
      <w:r>
        <w:separator/>
      </w:r>
    </w:p>
  </w:endnote>
  <w:endnote w:type="continuationSeparator" w:id="0">
    <w:p w:rsidR="00394045" w:rsidRDefault="00394045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Pr="007A5EB6" w:rsidRDefault="007E1CE0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7E1CE0" w:rsidRPr="0010003D" w:rsidRDefault="007E1CE0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7E1CE0" w:rsidRDefault="00394045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7E1CE0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7E1CE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7E1CE0" w:rsidRDefault="007E1CE0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7E1CE0" w:rsidRPr="00BA5CDF" w:rsidRDefault="007E1CE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E1CE0" w:rsidRPr="007A5EB6" w:rsidRDefault="007E1CE0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7E1CE0" w:rsidRPr="0010003D" w:rsidRDefault="007E1CE0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6 -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E1CE0" w:rsidRDefault="00394045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7E1CE0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7E1CE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7E1CE0" w:rsidRDefault="007E1CE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7E1CE0" w:rsidRPr="00BA5CDF" w:rsidRDefault="007E1CE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045" w:rsidRDefault="00394045" w:rsidP="00905314">
      <w:r>
        <w:separator/>
      </w:r>
    </w:p>
  </w:footnote>
  <w:footnote w:type="continuationSeparator" w:id="0">
    <w:p w:rsidR="00394045" w:rsidRDefault="00394045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E0" w:rsidRDefault="007E1CE0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1CE0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7E1CE0" w:rsidRPr="000453DC" w:rsidRDefault="007E1CE0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E1CE0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Azienda Sanitaria Locale</w:t>
                    </w:r>
                  </w:p>
                  <w:p w:rsidR="007E1CE0" w:rsidRPr="000453DC" w:rsidRDefault="007E1CE0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21213"/>
    <w:multiLevelType w:val="hybridMultilevel"/>
    <w:tmpl w:val="18142C6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9551FD"/>
    <w:multiLevelType w:val="hybridMultilevel"/>
    <w:tmpl w:val="2B3042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0082C"/>
    <w:rsid w:val="0001669B"/>
    <w:rsid w:val="00030425"/>
    <w:rsid w:val="00031D53"/>
    <w:rsid w:val="0003479B"/>
    <w:rsid w:val="00044D7E"/>
    <w:rsid w:val="00047E9C"/>
    <w:rsid w:val="00053450"/>
    <w:rsid w:val="000652CD"/>
    <w:rsid w:val="0006631C"/>
    <w:rsid w:val="00074B53"/>
    <w:rsid w:val="00091421"/>
    <w:rsid w:val="0009144C"/>
    <w:rsid w:val="000942DF"/>
    <w:rsid w:val="000A6987"/>
    <w:rsid w:val="000A6AEC"/>
    <w:rsid w:val="000B3C09"/>
    <w:rsid w:val="000D0876"/>
    <w:rsid w:val="000F5B47"/>
    <w:rsid w:val="000F65AB"/>
    <w:rsid w:val="0010003D"/>
    <w:rsid w:val="0011461E"/>
    <w:rsid w:val="00116CF1"/>
    <w:rsid w:val="001477EB"/>
    <w:rsid w:val="0015737B"/>
    <w:rsid w:val="00160074"/>
    <w:rsid w:val="00161AD9"/>
    <w:rsid w:val="0016332A"/>
    <w:rsid w:val="001654CC"/>
    <w:rsid w:val="00167648"/>
    <w:rsid w:val="00174C28"/>
    <w:rsid w:val="0018329B"/>
    <w:rsid w:val="00186273"/>
    <w:rsid w:val="00196C12"/>
    <w:rsid w:val="001B11D5"/>
    <w:rsid w:val="001C1703"/>
    <w:rsid w:val="001C345D"/>
    <w:rsid w:val="001C4D18"/>
    <w:rsid w:val="001C60C7"/>
    <w:rsid w:val="001D6C68"/>
    <w:rsid w:val="001E125B"/>
    <w:rsid w:val="001E786A"/>
    <w:rsid w:val="001F0179"/>
    <w:rsid w:val="001F7CC7"/>
    <w:rsid w:val="00200513"/>
    <w:rsid w:val="00212A6D"/>
    <w:rsid w:val="00214E9F"/>
    <w:rsid w:val="00232FF6"/>
    <w:rsid w:val="00234674"/>
    <w:rsid w:val="00237677"/>
    <w:rsid w:val="00242FC8"/>
    <w:rsid w:val="002438F0"/>
    <w:rsid w:val="00253028"/>
    <w:rsid w:val="00253C31"/>
    <w:rsid w:val="00260735"/>
    <w:rsid w:val="00262554"/>
    <w:rsid w:val="002626D5"/>
    <w:rsid w:val="00262C64"/>
    <w:rsid w:val="00276816"/>
    <w:rsid w:val="0028544F"/>
    <w:rsid w:val="00291ECB"/>
    <w:rsid w:val="00292A6C"/>
    <w:rsid w:val="002A5909"/>
    <w:rsid w:val="002A5CF6"/>
    <w:rsid w:val="002A6A2A"/>
    <w:rsid w:val="002B101F"/>
    <w:rsid w:val="002C6DD8"/>
    <w:rsid w:val="002D292A"/>
    <w:rsid w:val="002D2999"/>
    <w:rsid w:val="002D5FBB"/>
    <w:rsid w:val="002D64DB"/>
    <w:rsid w:val="002F251D"/>
    <w:rsid w:val="0030484C"/>
    <w:rsid w:val="0031034F"/>
    <w:rsid w:val="00315155"/>
    <w:rsid w:val="003210DC"/>
    <w:rsid w:val="0033524A"/>
    <w:rsid w:val="00336666"/>
    <w:rsid w:val="00337D9B"/>
    <w:rsid w:val="00340155"/>
    <w:rsid w:val="00343501"/>
    <w:rsid w:val="00365705"/>
    <w:rsid w:val="00370969"/>
    <w:rsid w:val="003726A0"/>
    <w:rsid w:val="00374932"/>
    <w:rsid w:val="0037575A"/>
    <w:rsid w:val="00385BFD"/>
    <w:rsid w:val="00394045"/>
    <w:rsid w:val="003A46BA"/>
    <w:rsid w:val="003A5A8E"/>
    <w:rsid w:val="003C003C"/>
    <w:rsid w:val="003C127F"/>
    <w:rsid w:val="003D1FAE"/>
    <w:rsid w:val="003D650D"/>
    <w:rsid w:val="003D7782"/>
    <w:rsid w:val="003F19A6"/>
    <w:rsid w:val="004118DA"/>
    <w:rsid w:val="004127E2"/>
    <w:rsid w:val="00434654"/>
    <w:rsid w:val="004358F0"/>
    <w:rsid w:val="00441FE4"/>
    <w:rsid w:val="0045220B"/>
    <w:rsid w:val="0046117A"/>
    <w:rsid w:val="00462ED4"/>
    <w:rsid w:val="00464AC2"/>
    <w:rsid w:val="004669DB"/>
    <w:rsid w:val="00471826"/>
    <w:rsid w:val="004723DC"/>
    <w:rsid w:val="004751DF"/>
    <w:rsid w:val="00475C70"/>
    <w:rsid w:val="00486A73"/>
    <w:rsid w:val="004A0414"/>
    <w:rsid w:val="004C388B"/>
    <w:rsid w:val="004C48A8"/>
    <w:rsid w:val="004C4F2E"/>
    <w:rsid w:val="004D12DC"/>
    <w:rsid w:val="004E1701"/>
    <w:rsid w:val="004F58AA"/>
    <w:rsid w:val="004F75A1"/>
    <w:rsid w:val="0050020A"/>
    <w:rsid w:val="00502992"/>
    <w:rsid w:val="00506745"/>
    <w:rsid w:val="005149AC"/>
    <w:rsid w:val="00515BA2"/>
    <w:rsid w:val="00520408"/>
    <w:rsid w:val="00534E97"/>
    <w:rsid w:val="00545EF2"/>
    <w:rsid w:val="005470CD"/>
    <w:rsid w:val="00551C62"/>
    <w:rsid w:val="00552E59"/>
    <w:rsid w:val="00553430"/>
    <w:rsid w:val="00554AA2"/>
    <w:rsid w:val="00554EDC"/>
    <w:rsid w:val="00555C96"/>
    <w:rsid w:val="00561FF9"/>
    <w:rsid w:val="0057625D"/>
    <w:rsid w:val="00580193"/>
    <w:rsid w:val="00585F54"/>
    <w:rsid w:val="0058657D"/>
    <w:rsid w:val="00587461"/>
    <w:rsid w:val="00594095"/>
    <w:rsid w:val="005A0F6E"/>
    <w:rsid w:val="005A47AD"/>
    <w:rsid w:val="005C1C2A"/>
    <w:rsid w:val="005C797C"/>
    <w:rsid w:val="005D487C"/>
    <w:rsid w:val="005D6EED"/>
    <w:rsid w:val="005E1517"/>
    <w:rsid w:val="005E2E11"/>
    <w:rsid w:val="005F7640"/>
    <w:rsid w:val="00600004"/>
    <w:rsid w:val="00603587"/>
    <w:rsid w:val="00620BC7"/>
    <w:rsid w:val="00631017"/>
    <w:rsid w:val="006315ED"/>
    <w:rsid w:val="0063341A"/>
    <w:rsid w:val="006372CD"/>
    <w:rsid w:val="00644858"/>
    <w:rsid w:val="00661666"/>
    <w:rsid w:val="00662329"/>
    <w:rsid w:val="006625F3"/>
    <w:rsid w:val="00666C2C"/>
    <w:rsid w:val="00670FD7"/>
    <w:rsid w:val="00671547"/>
    <w:rsid w:val="00671680"/>
    <w:rsid w:val="00672036"/>
    <w:rsid w:val="00676FF9"/>
    <w:rsid w:val="0069195F"/>
    <w:rsid w:val="006A08CD"/>
    <w:rsid w:val="006A2321"/>
    <w:rsid w:val="006A7D38"/>
    <w:rsid w:val="006B2BAB"/>
    <w:rsid w:val="006B410E"/>
    <w:rsid w:val="006B46B1"/>
    <w:rsid w:val="006C77DD"/>
    <w:rsid w:val="006D1653"/>
    <w:rsid w:val="006F09BE"/>
    <w:rsid w:val="006F3937"/>
    <w:rsid w:val="006F5107"/>
    <w:rsid w:val="006F6B5F"/>
    <w:rsid w:val="006F6CE2"/>
    <w:rsid w:val="006F7AB5"/>
    <w:rsid w:val="00713D0A"/>
    <w:rsid w:val="00721D7E"/>
    <w:rsid w:val="00727ACF"/>
    <w:rsid w:val="00740100"/>
    <w:rsid w:val="007475A5"/>
    <w:rsid w:val="007560C1"/>
    <w:rsid w:val="00757F38"/>
    <w:rsid w:val="00760889"/>
    <w:rsid w:val="00764F28"/>
    <w:rsid w:val="007723C0"/>
    <w:rsid w:val="00773F58"/>
    <w:rsid w:val="00775CFB"/>
    <w:rsid w:val="0077720D"/>
    <w:rsid w:val="00793412"/>
    <w:rsid w:val="007974C0"/>
    <w:rsid w:val="007A34FF"/>
    <w:rsid w:val="007A5EB6"/>
    <w:rsid w:val="007B40B1"/>
    <w:rsid w:val="007C2D84"/>
    <w:rsid w:val="007D0A96"/>
    <w:rsid w:val="007E0507"/>
    <w:rsid w:val="007E1CE0"/>
    <w:rsid w:val="007F2C70"/>
    <w:rsid w:val="00806E36"/>
    <w:rsid w:val="00811D0E"/>
    <w:rsid w:val="008120C7"/>
    <w:rsid w:val="008132B0"/>
    <w:rsid w:val="00824D95"/>
    <w:rsid w:val="00833EF3"/>
    <w:rsid w:val="00836409"/>
    <w:rsid w:val="00845A92"/>
    <w:rsid w:val="008534BB"/>
    <w:rsid w:val="008541B1"/>
    <w:rsid w:val="00856DFA"/>
    <w:rsid w:val="0086717D"/>
    <w:rsid w:val="00873601"/>
    <w:rsid w:val="00893CA9"/>
    <w:rsid w:val="0089469B"/>
    <w:rsid w:val="008973CF"/>
    <w:rsid w:val="00897EC1"/>
    <w:rsid w:val="008A3737"/>
    <w:rsid w:val="008B271F"/>
    <w:rsid w:val="008B7EED"/>
    <w:rsid w:val="008C0C41"/>
    <w:rsid w:val="008C4B97"/>
    <w:rsid w:val="008C552B"/>
    <w:rsid w:val="008C5F7B"/>
    <w:rsid w:val="008D11D6"/>
    <w:rsid w:val="008F2CF2"/>
    <w:rsid w:val="008F74B5"/>
    <w:rsid w:val="00905314"/>
    <w:rsid w:val="00906890"/>
    <w:rsid w:val="00907823"/>
    <w:rsid w:val="0091789B"/>
    <w:rsid w:val="00920702"/>
    <w:rsid w:val="00925620"/>
    <w:rsid w:val="00942E66"/>
    <w:rsid w:val="009630AE"/>
    <w:rsid w:val="00975791"/>
    <w:rsid w:val="00976959"/>
    <w:rsid w:val="0098263E"/>
    <w:rsid w:val="00982C2F"/>
    <w:rsid w:val="00984CD3"/>
    <w:rsid w:val="0099311E"/>
    <w:rsid w:val="009977F6"/>
    <w:rsid w:val="009A14A3"/>
    <w:rsid w:val="009A1E17"/>
    <w:rsid w:val="009B0408"/>
    <w:rsid w:val="009C428C"/>
    <w:rsid w:val="009C78DA"/>
    <w:rsid w:val="009D08CE"/>
    <w:rsid w:val="009E3D0D"/>
    <w:rsid w:val="009E509D"/>
    <w:rsid w:val="009E7BC6"/>
    <w:rsid w:val="009F3D60"/>
    <w:rsid w:val="009F5FE4"/>
    <w:rsid w:val="00A03599"/>
    <w:rsid w:val="00A06E39"/>
    <w:rsid w:val="00A10933"/>
    <w:rsid w:val="00A21B59"/>
    <w:rsid w:val="00A2538B"/>
    <w:rsid w:val="00A26363"/>
    <w:rsid w:val="00A31CD2"/>
    <w:rsid w:val="00A32766"/>
    <w:rsid w:val="00A32CCD"/>
    <w:rsid w:val="00A42295"/>
    <w:rsid w:val="00A47439"/>
    <w:rsid w:val="00A53BAB"/>
    <w:rsid w:val="00A740C7"/>
    <w:rsid w:val="00A75DDD"/>
    <w:rsid w:val="00A77CE2"/>
    <w:rsid w:val="00A851C0"/>
    <w:rsid w:val="00AA0A35"/>
    <w:rsid w:val="00AB1212"/>
    <w:rsid w:val="00AF5A90"/>
    <w:rsid w:val="00B02E8A"/>
    <w:rsid w:val="00B223C6"/>
    <w:rsid w:val="00B225CD"/>
    <w:rsid w:val="00B24F1D"/>
    <w:rsid w:val="00B31CB0"/>
    <w:rsid w:val="00B32198"/>
    <w:rsid w:val="00B45183"/>
    <w:rsid w:val="00B4782B"/>
    <w:rsid w:val="00B563B7"/>
    <w:rsid w:val="00B6052A"/>
    <w:rsid w:val="00B61EDD"/>
    <w:rsid w:val="00B67AAA"/>
    <w:rsid w:val="00B749C4"/>
    <w:rsid w:val="00BA2CE1"/>
    <w:rsid w:val="00BA5CDF"/>
    <w:rsid w:val="00BA7F95"/>
    <w:rsid w:val="00BB44E2"/>
    <w:rsid w:val="00BB4714"/>
    <w:rsid w:val="00BC661C"/>
    <w:rsid w:val="00BD0255"/>
    <w:rsid w:val="00BD78EC"/>
    <w:rsid w:val="00BF505D"/>
    <w:rsid w:val="00BF626D"/>
    <w:rsid w:val="00BF666B"/>
    <w:rsid w:val="00BF7A99"/>
    <w:rsid w:val="00C01390"/>
    <w:rsid w:val="00C034A6"/>
    <w:rsid w:val="00C04F0F"/>
    <w:rsid w:val="00C22787"/>
    <w:rsid w:val="00C2354F"/>
    <w:rsid w:val="00C273DD"/>
    <w:rsid w:val="00C31C26"/>
    <w:rsid w:val="00C32EE6"/>
    <w:rsid w:val="00C34403"/>
    <w:rsid w:val="00C429AE"/>
    <w:rsid w:val="00C52966"/>
    <w:rsid w:val="00C533CC"/>
    <w:rsid w:val="00C55E84"/>
    <w:rsid w:val="00C61D18"/>
    <w:rsid w:val="00C63F93"/>
    <w:rsid w:val="00C70F4F"/>
    <w:rsid w:val="00C73881"/>
    <w:rsid w:val="00C82750"/>
    <w:rsid w:val="00C8459E"/>
    <w:rsid w:val="00C938C0"/>
    <w:rsid w:val="00C97438"/>
    <w:rsid w:val="00CA5145"/>
    <w:rsid w:val="00CA7918"/>
    <w:rsid w:val="00CB0356"/>
    <w:rsid w:val="00CC033E"/>
    <w:rsid w:val="00CC11E8"/>
    <w:rsid w:val="00CC1AF1"/>
    <w:rsid w:val="00CC44E2"/>
    <w:rsid w:val="00CC71D3"/>
    <w:rsid w:val="00CC798D"/>
    <w:rsid w:val="00CE2A93"/>
    <w:rsid w:val="00CF345B"/>
    <w:rsid w:val="00D04E18"/>
    <w:rsid w:val="00D129D9"/>
    <w:rsid w:val="00D17512"/>
    <w:rsid w:val="00D217A1"/>
    <w:rsid w:val="00D26ECA"/>
    <w:rsid w:val="00D40D79"/>
    <w:rsid w:val="00D506C5"/>
    <w:rsid w:val="00D54018"/>
    <w:rsid w:val="00D645B2"/>
    <w:rsid w:val="00D709AD"/>
    <w:rsid w:val="00D74D41"/>
    <w:rsid w:val="00D94E72"/>
    <w:rsid w:val="00D97DB2"/>
    <w:rsid w:val="00DB485B"/>
    <w:rsid w:val="00DC47E7"/>
    <w:rsid w:val="00DC5ECB"/>
    <w:rsid w:val="00DD2447"/>
    <w:rsid w:val="00DD36A8"/>
    <w:rsid w:val="00DE192E"/>
    <w:rsid w:val="00DE6425"/>
    <w:rsid w:val="00E0017D"/>
    <w:rsid w:val="00E0754D"/>
    <w:rsid w:val="00E26F74"/>
    <w:rsid w:val="00E30DC3"/>
    <w:rsid w:val="00E32B03"/>
    <w:rsid w:val="00E34C0C"/>
    <w:rsid w:val="00E35EF5"/>
    <w:rsid w:val="00E400AC"/>
    <w:rsid w:val="00E430C0"/>
    <w:rsid w:val="00E43AF0"/>
    <w:rsid w:val="00E52564"/>
    <w:rsid w:val="00E62723"/>
    <w:rsid w:val="00E70307"/>
    <w:rsid w:val="00E72A30"/>
    <w:rsid w:val="00E76393"/>
    <w:rsid w:val="00E86AF9"/>
    <w:rsid w:val="00ED5606"/>
    <w:rsid w:val="00EE09DD"/>
    <w:rsid w:val="00EF2520"/>
    <w:rsid w:val="00F00B8D"/>
    <w:rsid w:val="00F072AF"/>
    <w:rsid w:val="00F16111"/>
    <w:rsid w:val="00F20AE8"/>
    <w:rsid w:val="00F23F59"/>
    <w:rsid w:val="00F2491F"/>
    <w:rsid w:val="00F34E53"/>
    <w:rsid w:val="00F36BC4"/>
    <w:rsid w:val="00F440DD"/>
    <w:rsid w:val="00F53814"/>
    <w:rsid w:val="00F672CB"/>
    <w:rsid w:val="00F676AB"/>
    <w:rsid w:val="00F70581"/>
    <w:rsid w:val="00F84AE5"/>
    <w:rsid w:val="00F86DA3"/>
    <w:rsid w:val="00F94690"/>
    <w:rsid w:val="00F96386"/>
    <w:rsid w:val="00FA365B"/>
    <w:rsid w:val="00FA574E"/>
    <w:rsid w:val="00FB20CC"/>
    <w:rsid w:val="00FB3B34"/>
    <w:rsid w:val="00FB43CE"/>
    <w:rsid w:val="00FB457D"/>
    <w:rsid w:val="00FC1575"/>
    <w:rsid w:val="00FC2E4A"/>
    <w:rsid w:val="00FD6DFC"/>
    <w:rsid w:val="00FE0CF8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871456"/>
  <w15:docId w15:val="{1D4ADD3A-9B03-4787-B1B8-3B26C8B4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B749C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620B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18627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5149AC"/>
    <w:rPr>
      <w:i/>
      <w:iCs/>
    </w:rPr>
  </w:style>
  <w:style w:type="character" w:customStyle="1" w:styleId="normaltextrun">
    <w:name w:val="normaltextrun"/>
    <w:basedOn w:val="Carpredefinitoparagrafo"/>
    <w:rsid w:val="00D129D9"/>
  </w:style>
  <w:style w:type="character" w:customStyle="1" w:styleId="Titolo1Carattere">
    <w:name w:val="Titolo 1 Carattere"/>
    <w:basedOn w:val="Carpredefinitoparagrafo"/>
    <w:link w:val="Titolo1"/>
    <w:uiPriority w:val="9"/>
    <w:rsid w:val="00B74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rpu.gl/St0r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pu.gl/Z200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pu.gl/vGn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ssimo.donofrio@asl.bari.it" TargetMode="External"/><Relationship Id="rId10" Type="http://schemas.openxmlformats.org/officeDocument/2006/relationships/hyperlink" Target="http://rpu.gl/bciR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massimodonofrio69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274022-7092-4DAC-889F-98BD5284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2115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lavoro papo</cp:lastModifiedBy>
  <cp:revision>183</cp:revision>
  <cp:lastPrinted>2020-01-18T10:30:00Z</cp:lastPrinted>
  <dcterms:created xsi:type="dcterms:W3CDTF">2021-06-07T12:04:00Z</dcterms:created>
  <dcterms:modified xsi:type="dcterms:W3CDTF">2021-12-15T14:48:00Z</dcterms:modified>
</cp:coreProperties>
</file>