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F2" w:rsidRDefault="00A927F2" w:rsidP="00EE6646">
      <w:pPr>
        <w:jc w:val="center"/>
        <w:rPr>
          <w:b/>
        </w:rPr>
      </w:pPr>
    </w:p>
    <w:p w:rsidR="00B018D0" w:rsidRDefault="00B018D0" w:rsidP="00EE6646">
      <w:pPr>
        <w:jc w:val="center"/>
        <w:rPr>
          <w:b/>
        </w:rPr>
      </w:pPr>
    </w:p>
    <w:p w:rsidR="00EE6646" w:rsidRDefault="00EE6646" w:rsidP="00EE6646">
      <w:pPr>
        <w:jc w:val="center"/>
        <w:rPr>
          <w:b/>
        </w:rPr>
      </w:pPr>
      <w:r w:rsidRPr="00EE6646">
        <w:rPr>
          <w:b/>
          <w:noProof/>
          <w:lang w:eastAsia="it-IT"/>
        </w:rPr>
        <w:drawing>
          <wp:inline distT="0" distB="0" distL="0" distR="0">
            <wp:extent cx="1491698" cy="1884459"/>
            <wp:effectExtent l="19050" t="19050" r="13252" b="20541"/>
            <wp:docPr id="3" name="Immagine 1" descr="Logo CUG - Nuovo Marr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UG - Nuovo Marron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698" cy="188445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it-IT"/>
        </w:rPr>
        <w:drawing>
          <wp:inline distT="0" distB="0" distL="0" distR="0">
            <wp:extent cx="2787650" cy="1835150"/>
            <wp:effectExtent l="19050" t="0" r="0" b="0"/>
            <wp:docPr id="1" name="Immagine 1" descr="C:\Users\Dina\Desktop\logo-asl-b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\Desktop\logo-asl-bar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646" w:rsidRPr="00EE6646" w:rsidRDefault="00EE6646" w:rsidP="00C373D0">
      <w:pPr>
        <w:rPr>
          <w:b/>
          <w:sz w:val="28"/>
          <w:szCs w:val="28"/>
        </w:rPr>
      </w:pPr>
    </w:p>
    <w:p w:rsidR="00637D9A" w:rsidRDefault="00EE6646" w:rsidP="00EE6646">
      <w:pPr>
        <w:jc w:val="center"/>
        <w:rPr>
          <w:b/>
          <w:sz w:val="28"/>
          <w:szCs w:val="28"/>
        </w:rPr>
      </w:pPr>
      <w:r w:rsidRPr="00EE6646">
        <w:rPr>
          <w:b/>
          <w:sz w:val="28"/>
          <w:szCs w:val="28"/>
        </w:rPr>
        <w:t>M</w:t>
      </w:r>
      <w:r w:rsidR="00637D9A" w:rsidRPr="00EE6646">
        <w:rPr>
          <w:b/>
          <w:sz w:val="28"/>
          <w:szCs w:val="28"/>
        </w:rPr>
        <w:t xml:space="preserve">appatura dei processi organizzativi </w:t>
      </w:r>
      <w:r>
        <w:rPr>
          <w:b/>
          <w:sz w:val="28"/>
          <w:szCs w:val="28"/>
        </w:rPr>
        <w:t>- Periodo 2020/2021</w:t>
      </w:r>
    </w:p>
    <w:p w:rsidR="00772F17" w:rsidRPr="00772F17" w:rsidRDefault="00772F17" w:rsidP="00EE6646">
      <w:pPr>
        <w:jc w:val="center"/>
        <w:rPr>
          <w:b/>
          <w:sz w:val="20"/>
          <w:szCs w:val="20"/>
        </w:rPr>
      </w:pPr>
      <w:r w:rsidRPr="00772F17">
        <w:rPr>
          <w:b/>
          <w:sz w:val="20"/>
          <w:szCs w:val="20"/>
        </w:rPr>
        <w:t>(ai sensi della Deliberazione D.G. n.135 del 28.01.2021)</w:t>
      </w:r>
    </w:p>
    <w:p w:rsidR="001E2C2E" w:rsidRPr="00EE6646" w:rsidRDefault="001E2C2E" w:rsidP="00165AE6">
      <w:pPr>
        <w:tabs>
          <w:tab w:val="left" w:pos="2899"/>
        </w:tabs>
        <w:jc w:val="both"/>
        <w:rPr>
          <w:sz w:val="28"/>
          <w:szCs w:val="28"/>
        </w:rPr>
      </w:pPr>
    </w:p>
    <w:tbl>
      <w:tblPr>
        <w:tblStyle w:val="Tabellagriglia4-colore316"/>
        <w:tblW w:w="0" w:type="auto"/>
        <w:jc w:val="center"/>
        <w:tblLook w:val="06A0"/>
      </w:tblPr>
      <w:tblGrid>
        <w:gridCol w:w="9180"/>
      </w:tblGrid>
      <w:tr w:rsidR="001E2C2E" w:rsidRPr="00DB5EAB" w:rsidTr="0075335A">
        <w:trPr>
          <w:cnfStyle w:val="100000000000"/>
          <w:tblHeader/>
          <w:jc w:val="center"/>
        </w:trPr>
        <w:tc>
          <w:tcPr>
            <w:cnfStyle w:val="001000000000"/>
            <w:tcW w:w="9180" w:type="dxa"/>
          </w:tcPr>
          <w:p w:rsidR="001E2C2E" w:rsidRPr="00DB5EAB" w:rsidRDefault="001E2C2E" w:rsidP="00D5434E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</w:t>
            </w:r>
            <w:r w:rsidRPr="00DB5EAB">
              <w:rPr>
                <w:sz w:val="20"/>
                <w:szCs w:val="20"/>
              </w:rPr>
              <w:t xml:space="preserve"> Processo</w:t>
            </w:r>
          </w:p>
        </w:tc>
      </w:tr>
      <w:tr w:rsidR="001E2C2E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1E2C2E" w:rsidRPr="00DB5EAB" w:rsidRDefault="001E2C2E" w:rsidP="00D5434E">
            <w:pPr>
              <w:rPr>
                <w:b w:val="0"/>
                <w:sz w:val="20"/>
                <w:szCs w:val="20"/>
              </w:rPr>
            </w:pPr>
            <w:r w:rsidRPr="00DB5EAB">
              <w:rPr>
                <w:rFonts w:ascii="Calibri" w:hAnsi="Calibri" w:cs="Calibri"/>
                <w:color w:val="000000"/>
                <w:sz w:val="20"/>
                <w:szCs w:val="20"/>
              </w:rPr>
              <w:t>Adempimenti normativi diversi</w:t>
            </w:r>
          </w:p>
        </w:tc>
      </w:tr>
      <w:tr w:rsidR="001E2C2E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1E2C2E" w:rsidRPr="00DB5EAB" w:rsidRDefault="001E2C2E" w:rsidP="00D5434E">
            <w:pPr>
              <w:rPr>
                <w:b w:val="0"/>
                <w:sz w:val="20"/>
                <w:szCs w:val="20"/>
              </w:rPr>
            </w:pPr>
            <w:r w:rsidRPr="00DB5EAB">
              <w:rPr>
                <w:rFonts w:ascii="Calibri" w:hAnsi="Calibri" w:cs="Calibri"/>
                <w:color w:val="000000"/>
                <w:sz w:val="20"/>
                <w:szCs w:val="20"/>
              </w:rPr>
              <w:t>Altre relazioni esterne</w:t>
            </w:r>
          </w:p>
        </w:tc>
      </w:tr>
      <w:tr w:rsidR="001E2C2E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1E2C2E" w:rsidRPr="00DB5EAB" w:rsidRDefault="001E2C2E" w:rsidP="00D5434E">
            <w:pPr>
              <w:rPr>
                <w:b w:val="0"/>
                <w:sz w:val="20"/>
                <w:szCs w:val="20"/>
              </w:rPr>
            </w:pPr>
            <w:r w:rsidRPr="00DB5EAB">
              <w:rPr>
                <w:rFonts w:ascii="Calibri" w:hAnsi="Calibri" w:cs="Calibri"/>
                <w:color w:val="000000"/>
                <w:sz w:val="20"/>
                <w:szCs w:val="20"/>
              </w:rPr>
              <w:t>Approvvigionamento di servizi e forniture</w:t>
            </w:r>
          </w:p>
        </w:tc>
      </w:tr>
      <w:tr w:rsidR="00BC7C34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BC7C34" w:rsidRPr="00DB5EAB" w:rsidRDefault="00BC7C34" w:rsidP="00D543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Appropriatezza, qualità e sicurezza</w:t>
            </w:r>
          </w:p>
        </w:tc>
      </w:tr>
      <w:tr w:rsidR="001E2C2E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1E2C2E" w:rsidRPr="00DB5EAB" w:rsidRDefault="001E2C2E" w:rsidP="00D5434E">
            <w:pPr>
              <w:rPr>
                <w:b w:val="0"/>
                <w:sz w:val="20"/>
                <w:szCs w:val="20"/>
              </w:rPr>
            </w:pPr>
            <w:r w:rsidRPr="00DB5EAB">
              <w:rPr>
                <w:rFonts w:ascii="Calibri" w:hAnsi="Calibri" w:cs="Calibri"/>
                <w:color w:val="000000"/>
                <w:sz w:val="20"/>
                <w:szCs w:val="20"/>
              </w:rPr>
              <w:t>Arbitrato e contenzioso</w:t>
            </w:r>
          </w:p>
        </w:tc>
      </w:tr>
      <w:tr w:rsidR="00BC7C34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BC7C34" w:rsidRPr="00DB5EAB" w:rsidRDefault="00BC7C34" w:rsidP="00D543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Assistenza farmaceutica</w:t>
            </w:r>
          </w:p>
        </w:tc>
      </w:tr>
      <w:tr w:rsidR="00BC7C34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BC7C34" w:rsidRPr="00DB5EAB" w:rsidRDefault="00BC7C34" w:rsidP="00D543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Assistenza sanitaria territoriale</w:t>
            </w:r>
          </w:p>
        </w:tc>
      </w:tr>
      <w:tr w:rsidR="00BC7C34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BC7C34" w:rsidRDefault="00BC7C34" w:rsidP="00D543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Aspetti economici, finanziari ed efficienza operativa</w:t>
            </w:r>
          </w:p>
        </w:tc>
      </w:tr>
      <w:tr w:rsidR="001E2C2E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1E2C2E" w:rsidRPr="00DB5EAB" w:rsidRDefault="001E2C2E" w:rsidP="00D5434E">
            <w:pPr>
              <w:rPr>
                <w:b w:val="0"/>
                <w:sz w:val="20"/>
                <w:szCs w:val="20"/>
              </w:rPr>
            </w:pPr>
            <w:r w:rsidRPr="00DB5EAB">
              <w:rPr>
                <w:rFonts w:ascii="Calibri" w:hAnsi="Calibri" w:cs="Calibri"/>
                <w:color w:val="000000"/>
                <w:sz w:val="20"/>
                <w:szCs w:val="20"/>
              </w:rPr>
              <w:t>Attività di controllo</w:t>
            </w:r>
          </w:p>
        </w:tc>
      </w:tr>
      <w:tr w:rsidR="001E2C2E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1E2C2E" w:rsidRPr="00DB5EAB" w:rsidRDefault="001E2C2E" w:rsidP="00D5434E">
            <w:pPr>
              <w:rPr>
                <w:b w:val="0"/>
                <w:sz w:val="20"/>
                <w:szCs w:val="20"/>
              </w:rPr>
            </w:pPr>
            <w:r w:rsidRPr="00DB5EAB">
              <w:rPr>
                <w:rFonts w:ascii="Calibri" w:hAnsi="Calibri" w:cs="Calibri"/>
                <w:color w:val="000000"/>
                <w:sz w:val="20"/>
                <w:szCs w:val="20"/>
              </w:rPr>
              <w:t>Attività di programmazione e pianificazione</w:t>
            </w:r>
          </w:p>
        </w:tc>
      </w:tr>
      <w:tr w:rsidR="001E2C2E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1E2C2E" w:rsidRPr="00DB5EAB" w:rsidRDefault="001E2C2E" w:rsidP="00D5434E">
            <w:pPr>
              <w:rPr>
                <w:b w:val="0"/>
                <w:sz w:val="20"/>
                <w:szCs w:val="20"/>
              </w:rPr>
            </w:pPr>
            <w:r w:rsidRPr="00DB5EAB">
              <w:rPr>
                <w:rFonts w:ascii="Calibri" w:hAnsi="Calibri" w:cs="Calibri"/>
                <w:color w:val="000000"/>
                <w:sz w:val="20"/>
                <w:szCs w:val="20"/>
              </w:rPr>
              <w:t>Attività regolamentare</w:t>
            </w:r>
          </w:p>
        </w:tc>
      </w:tr>
      <w:tr w:rsidR="00505212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505212" w:rsidRPr="00DB5EAB" w:rsidRDefault="00505212" w:rsidP="00D543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Attività di rete sul territorio</w:t>
            </w:r>
          </w:p>
        </w:tc>
      </w:tr>
      <w:tr w:rsidR="00BC7C34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BC7C34" w:rsidRDefault="00BC7C34" w:rsidP="00D543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Capacità di governo della domanda sanitaria</w:t>
            </w:r>
          </w:p>
        </w:tc>
      </w:tr>
      <w:tr w:rsidR="001E2C2E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1E2C2E" w:rsidRPr="00DB5EAB" w:rsidRDefault="001E2C2E" w:rsidP="00D5434E">
            <w:pPr>
              <w:rPr>
                <w:b w:val="0"/>
                <w:sz w:val="20"/>
                <w:szCs w:val="20"/>
              </w:rPr>
            </w:pPr>
            <w:r w:rsidRPr="00DB5EAB">
              <w:rPr>
                <w:rFonts w:ascii="Calibri" w:hAnsi="Calibri" w:cs="Calibri"/>
                <w:color w:val="000000"/>
                <w:sz w:val="20"/>
                <w:szCs w:val="20"/>
              </w:rPr>
              <w:t>Coordinamento, partecipazione e supporto tecnico a organismi, commissioni e consulte</w:t>
            </w:r>
          </w:p>
        </w:tc>
      </w:tr>
      <w:tr w:rsidR="001E2C2E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1E2C2E" w:rsidRPr="00DB5EAB" w:rsidRDefault="001E2C2E" w:rsidP="00505212">
            <w:pPr>
              <w:rPr>
                <w:b w:val="0"/>
                <w:sz w:val="20"/>
                <w:szCs w:val="20"/>
              </w:rPr>
            </w:pPr>
            <w:r w:rsidRPr="00DB5EAB">
              <w:rPr>
                <w:rFonts w:ascii="Calibri" w:hAnsi="Calibri" w:cs="Calibri"/>
                <w:color w:val="000000"/>
                <w:sz w:val="20"/>
                <w:szCs w:val="20"/>
              </w:rPr>
              <w:t>Formazione/</w:t>
            </w:r>
            <w:r w:rsidR="00505212">
              <w:rPr>
                <w:rFonts w:ascii="Calibri" w:hAnsi="Calibri" w:cs="Calibri"/>
                <w:color w:val="000000"/>
                <w:sz w:val="20"/>
                <w:szCs w:val="20"/>
              </w:rPr>
              <w:t>Aggiornamento Professionale</w:t>
            </w:r>
          </w:p>
        </w:tc>
      </w:tr>
      <w:tr w:rsidR="001E2C2E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1E2C2E" w:rsidRPr="00DB5EAB" w:rsidRDefault="001E2C2E" w:rsidP="00D5434E">
            <w:pPr>
              <w:rPr>
                <w:b w:val="0"/>
                <w:sz w:val="20"/>
                <w:szCs w:val="20"/>
              </w:rPr>
            </w:pPr>
            <w:r w:rsidRPr="00DB5EAB">
              <w:rPr>
                <w:rFonts w:ascii="Calibri" w:hAnsi="Calibri" w:cs="Calibri"/>
                <w:color w:val="000000"/>
                <w:sz w:val="20"/>
                <w:szCs w:val="20"/>
              </w:rPr>
              <w:t>Formulazione di indirizzi generali, accordi, intese</w:t>
            </w:r>
          </w:p>
        </w:tc>
      </w:tr>
      <w:tr w:rsidR="00505212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505212" w:rsidRPr="00DB5EAB" w:rsidRDefault="00505212" w:rsidP="00D543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Formulazione e proposta PDTA</w:t>
            </w:r>
          </w:p>
        </w:tc>
      </w:tr>
      <w:tr w:rsidR="001E2C2E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1E2C2E" w:rsidRPr="00DB5EAB" w:rsidRDefault="001E2C2E" w:rsidP="00D5434E">
            <w:pPr>
              <w:rPr>
                <w:b w:val="0"/>
                <w:sz w:val="20"/>
                <w:szCs w:val="20"/>
              </w:rPr>
            </w:pPr>
            <w:r w:rsidRPr="00DB5EAB">
              <w:rPr>
                <w:rFonts w:ascii="Calibri" w:hAnsi="Calibri" w:cs="Calibri"/>
                <w:color w:val="000000"/>
                <w:sz w:val="20"/>
                <w:szCs w:val="20"/>
              </w:rPr>
              <w:t>Gestione contabile e finanziaria</w:t>
            </w:r>
          </w:p>
        </w:tc>
      </w:tr>
      <w:tr w:rsidR="001E2C2E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1E2C2E" w:rsidRPr="00DB5EAB" w:rsidRDefault="001E2C2E" w:rsidP="00D5434E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DB5EAB">
              <w:rPr>
                <w:rFonts w:ascii="Calibri" w:hAnsi="Calibri" w:cs="Calibri"/>
                <w:color w:val="000000"/>
                <w:sz w:val="20"/>
                <w:szCs w:val="20"/>
              </w:rPr>
              <w:t>Gestione dei flussi documentali</w:t>
            </w:r>
          </w:p>
        </w:tc>
      </w:tr>
      <w:tr w:rsidR="001E2C2E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1E2C2E" w:rsidRPr="00DB5EAB" w:rsidRDefault="001E2C2E" w:rsidP="00D5434E">
            <w:pPr>
              <w:rPr>
                <w:b w:val="0"/>
                <w:sz w:val="20"/>
                <w:szCs w:val="20"/>
              </w:rPr>
            </w:pPr>
            <w:r w:rsidRPr="00DB5EAB">
              <w:rPr>
                <w:rFonts w:ascii="Calibri" w:hAnsi="Calibri" w:cs="Calibri"/>
                <w:color w:val="000000"/>
                <w:sz w:val="20"/>
                <w:szCs w:val="20"/>
              </w:rPr>
              <w:t>Gestione interna dell'Ente</w:t>
            </w:r>
          </w:p>
        </w:tc>
      </w:tr>
      <w:tr w:rsidR="001E2C2E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1E2C2E" w:rsidRPr="00DB5EAB" w:rsidRDefault="001E2C2E" w:rsidP="00505212">
            <w:pPr>
              <w:jc w:val="both"/>
              <w:rPr>
                <w:b w:val="0"/>
                <w:sz w:val="20"/>
                <w:szCs w:val="20"/>
              </w:rPr>
            </w:pPr>
            <w:r w:rsidRPr="00DB5E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Modifica </w:t>
            </w:r>
            <w:r w:rsidR="00505212">
              <w:rPr>
                <w:rFonts w:ascii="Calibri" w:hAnsi="Calibri" w:cs="Calibri"/>
                <w:color w:val="000000"/>
                <w:sz w:val="20"/>
                <w:szCs w:val="20"/>
              </w:rPr>
              <w:t>procedure interne alla struttura</w:t>
            </w:r>
          </w:p>
        </w:tc>
      </w:tr>
      <w:tr w:rsidR="00505212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505212" w:rsidRPr="00DB5EAB" w:rsidRDefault="00505212" w:rsidP="0050521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Monitoraggio a distanza pazienti/utenti</w:t>
            </w:r>
          </w:p>
        </w:tc>
      </w:tr>
      <w:tr w:rsidR="00505212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505212" w:rsidRPr="00DB5EAB" w:rsidRDefault="00BC7C34" w:rsidP="0050521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Prevenzione</w:t>
            </w:r>
            <w:r w:rsidR="0050521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C7C34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BC7C34" w:rsidRDefault="00BC7C34" w:rsidP="0050521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Sanità digitale</w:t>
            </w:r>
          </w:p>
        </w:tc>
      </w:tr>
      <w:tr w:rsidR="00505212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505212" w:rsidRDefault="00505212" w:rsidP="0050521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Report attività di ricerca</w:t>
            </w:r>
          </w:p>
        </w:tc>
      </w:tr>
      <w:tr w:rsidR="001E2C2E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1E2C2E" w:rsidRPr="00DB5EAB" w:rsidRDefault="001E2C2E" w:rsidP="00505212">
            <w:pPr>
              <w:rPr>
                <w:b w:val="0"/>
                <w:sz w:val="20"/>
                <w:szCs w:val="20"/>
              </w:rPr>
            </w:pPr>
            <w:r w:rsidRPr="00DB5EAB">
              <w:rPr>
                <w:rFonts w:ascii="Calibri" w:hAnsi="Calibri" w:cs="Calibri"/>
                <w:color w:val="000000"/>
                <w:sz w:val="20"/>
                <w:szCs w:val="20"/>
              </w:rPr>
              <w:t>Stipula contratti</w:t>
            </w:r>
          </w:p>
        </w:tc>
      </w:tr>
      <w:tr w:rsidR="001E2C2E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1E2C2E" w:rsidRPr="00DB5EAB" w:rsidRDefault="001E2C2E" w:rsidP="00D5434E">
            <w:pPr>
              <w:rPr>
                <w:b w:val="0"/>
                <w:sz w:val="20"/>
                <w:szCs w:val="20"/>
              </w:rPr>
            </w:pPr>
            <w:r w:rsidRPr="00DB5EAB">
              <w:rPr>
                <w:rFonts w:ascii="Calibri" w:hAnsi="Calibri" w:cs="Calibri"/>
                <w:color w:val="000000"/>
                <w:sz w:val="20"/>
                <w:szCs w:val="20"/>
              </w:rPr>
              <w:t>Studio, monitoraggio e raccolta dati</w:t>
            </w:r>
          </w:p>
        </w:tc>
      </w:tr>
      <w:tr w:rsidR="001E2C2E" w:rsidRPr="00DB5EAB" w:rsidTr="0075335A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505212" w:rsidRPr="00DB5EAB" w:rsidRDefault="001E2C2E" w:rsidP="00EE6646">
            <w:pPr>
              <w:rPr>
                <w:b w:val="0"/>
                <w:sz w:val="20"/>
                <w:szCs w:val="20"/>
              </w:rPr>
            </w:pPr>
            <w:r w:rsidRPr="00DB5EAB">
              <w:rPr>
                <w:rFonts w:ascii="Calibri" w:hAnsi="Calibri" w:cs="Calibri"/>
                <w:color w:val="000000"/>
                <w:sz w:val="20"/>
                <w:szCs w:val="20"/>
              </w:rPr>
              <w:t>Tutela e valorizzazione beni demaniali e patrimoniali</w:t>
            </w:r>
          </w:p>
        </w:tc>
      </w:tr>
      <w:tr w:rsidR="00EE6646" w:rsidRPr="00DB5EAB" w:rsidTr="003C58BD">
        <w:trPr>
          <w:jc w:val="center"/>
        </w:trPr>
        <w:tc>
          <w:tcPr>
            <w:cnfStyle w:val="001000000000"/>
            <w:tcW w:w="9180" w:type="dxa"/>
            <w:vAlign w:val="bottom"/>
          </w:tcPr>
          <w:p w:rsidR="00EE6646" w:rsidRDefault="00EE6646" w:rsidP="003C58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Altro (specificare)</w:t>
            </w:r>
          </w:p>
          <w:p w:rsidR="00EE6646" w:rsidRPr="00DB5EAB" w:rsidRDefault="00EE6646" w:rsidP="003C58BD">
            <w:pPr>
              <w:rPr>
                <w:b w:val="0"/>
                <w:sz w:val="20"/>
                <w:szCs w:val="20"/>
              </w:rPr>
            </w:pPr>
          </w:p>
        </w:tc>
      </w:tr>
    </w:tbl>
    <w:p w:rsidR="00EE6646" w:rsidRDefault="00EE6646" w:rsidP="00EE6646"/>
    <w:p w:rsidR="001E2C2E" w:rsidRDefault="001E2C2E"/>
    <w:p w:rsidR="00637D9A" w:rsidRDefault="00637D9A" w:rsidP="00637D9A">
      <w:pPr>
        <w:rPr>
          <w:b/>
        </w:rPr>
        <w:sectPr w:rsidR="00637D9A" w:rsidSect="00AE0DC3">
          <w:footerReference w:type="default" r:id="rId10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:rsidR="00637D9A" w:rsidRPr="00637D9A" w:rsidRDefault="00404B80" w:rsidP="00637D9A">
      <w:pPr>
        <w:rPr>
          <w:b/>
        </w:rPr>
      </w:pPr>
      <w:r>
        <w:rPr>
          <w:b/>
        </w:rPr>
        <w:lastRenderedPageBreak/>
        <w:t xml:space="preserve">STRUTTURA </w:t>
      </w:r>
      <w:r w:rsidR="00EE6646">
        <w:rPr>
          <w:b/>
        </w:rPr>
        <w:t>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93"/>
        <w:gridCol w:w="2632"/>
        <w:gridCol w:w="2309"/>
        <w:gridCol w:w="1325"/>
        <w:gridCol w:w="1151"/>
        <w:gridCol w:w="2458"/>
        <w:gridCol w:w="2458"/>
      </w:tblGrid>
      <w:tr w:rsidR="008D3AE7" w:rsidRPr="00637D9A" w:rsidTr="008D3AE7">
        <w:trPr>
          <w:trHeight w:val="233"/>
        </w:trPr>
        <w:tc>
          <w:tcPr>
            <w:tcW w:w="725" w:type="pct"/>
            <w:vMerge w:val="restart"/>
            <w:shd w:val="clear" w:color="000000" w:fill="8497B0"/>
            <w:vAlign w:val="center"/>
            <w:hideMark/>
          </w:tcPr>
          <w:p w:rsidR="008D3AE7" w:rsidRPr="00637D9A" w:rsidRDefault="008D3AE7" w:rsidP="0063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37D9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FUNZIONE</w:t>
            </w:r>
          </w:p>
        </w:tc>
        <w:tc>
          <w:tcPr>
            <w:tcW w:w="912" w:type="pct"/>
            <w:vMerge w:val="restart"/>
            <w:shd w:val="clear" w:color="000000" w:fill="D9D9D9"/>
            <w:vAlign w:val="center"/>
            <w:hideMark/>
          </w:tcPr>
          <w:p w:rsidR="008D3AE7" w:rsidRPr="00637D9A" w:rsidRDefault="008D3AE7" w:rsidP="0063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7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PROCESSO</w:t>
            </w:r>
          </w:p>
        </w:tc>
        <w:tc>
          <w:tcPr>
            <w:tcW w:w="800" w:type="pct"/>
            <w:vMerge w:val="restart"/>
            <w:shd w:val="clear" w:color="000000" w:fill="D9D9D9"/>
            <w:vAlign w:val="center"/>
            <w:hideMark/>
          </w:tcPr>
          <w:p w:rsidR="008D3AE7" w:rsidRPr="00637D9A" w:rsidRDefault="008D3AE7" w:rsidP="0063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37D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TIPOLOGIA DI PROCESSO</w:t>
            </w:r>
          </w:p>
        </w:tc>
        <w:tc>
          <w:tcPr>
            <w:tcW w:w="858" w:type="pct"/>
            <w:gridSpan w:val="2"/>
            <w:shd w:val="clear" w:color="000000" w:fill="D9D9D9"/>
          </w:tcPr>
          <w:p w:rsidR="008D3AE7" w:rsidRDefault="008D3AE7" w:rsidP="0063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D3AE7" w:rsidRPr="00637D9A" w:rsidRDefault="008D3AE7" w:rsidP="0063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COMPATIBILITA’ CON LAVORO AGILE </w:t>
            </w:r>
          </w:p>
        </w:tc>
        <w:tc>
          <w:tcPr>
            <w:tcW w:w="852" w:type="pct"/>
            <w:vMerge w:val="restart"/>
            <w:shd w:val="clear" w:color="000000" w:fill="D9D9D9"/>
          </w:tcPr>
          <w:p w:rsidR="008D3AE7" w:rsidRDefault="008D3AE7" w:rsidP="0063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D3AE7" w:rsidRDefault="008D3AE7" w:rsidP="0063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CRITICITA’ ORGANIZZATIVE E/O TECNICO-OPERATIVE</w:t>
            </w:r>
          </w:p>
          <w:p w:rsidR="008D3AE7" w:rsidRDefault="008D3AE7" w:rsidP="0063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(solo per attività non compatibili o non pienamente compatibili con il lavoro agile)</w:t>
            </w:r>
          </w:p>
        </w:tc>
        <w:tc>
          <w:tcPr>
            <w:tcW w:w="852" w:type="pct"/>
            <w:vMerge w:val="restart"/>
            <w:shd w:val="clear" w:color="000000" w:fill="D9D9D9"/>
          </w:tcPr>
          <w:p w:rsidR="008D3AE7" w:rsidRDefault="008D3AE7" w:rsidP="0063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D3AE7" w:rsidRDefault="008D3AE7" w:rsidP="0063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SOLUZIONI SPERIMENTATE / DA PROGRAMMARE</w:t>
            </w:r>
          </w:p>
        </w:tc>
      </w:tr>
      <w:tr w:rsidR="008D3AE7" w:rsidRPr="00637D9A" w:rsidTr="008D3AE7">
        <w:trPr>
          <w:trHeight w:val="232"/>
        </w:trPr>
        <w:tc>
          <w:tcPr>
            <w:tcW w:w="725" w:type="pct"/>
            <w:vMerge/>
            <w:shd w:val="clear" w:color="000000" w:fill="8497B0"/>
            <w:vAlign w:val="center"/>
          </w:tcPr>
          <w:p w:rsidR="008D3AE7" w:rsidRPr="00637D9A" w:rsidRDefault="008D3AE7" w:rsidP="0063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vMerge/>
            <w:shd w:val="clear" w:color="000000" w:fill="D9D9D9"/>
            <w:vAlign w:val="center"/>
          </w:tcPr>
          <w:p w:rsidR="008D3AE7" w:rsidRPr="00637D9A" w:rsidRDefault="008D3AE7" w:rsidP="0063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vMerge/>
            <w:shd w:val="clear" w:color="000000" w:fill="D9D9D9"/>
            <w:vAlign w:val="center"/>
          </w:tcPr>
          <w:p w:rsidR="008D3AE7" w:rsidRPr="00637D9A" w:rsidRDefault="008D3AE7" w:rsidP="0063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9" w:type="pct"/>
            <w:shd w:val="clear" w:color="000000" w:fill="D9D9D9"/>
          </w:tcPr>
          <w:p w:rsidR="008D3AE7" w:rsidRDefault="008D3AE7" w:rsidP="0063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D3AE7" w:rsidRDefault="008D3AE7" w:rsidP="0063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399" w:type="pct"/>
            <w:shd w:val="clear" w:color="000000" w:fill="D9D9D9"/>
          </w:tcPr>
          <w:p w:rsidR="008D3AE7" w:rsidRDefault="008D3AE7" w:rsidP="0063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D3AE7" w:rsidRDefault="008D3AE7" w:rsidP="0063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852" w:type="pct"/>
            <w:vMerge/>
            <w:shd w:val="clear" w:color="000000" w:fill="D9D9D9"/>
          </w:tcPr>
          <w:p w:rsidR="008D3AE7" w:rsidRDefault="008D3AE7" w:rsidP="0063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  <w:vMerge/>
            <w:shd w:val="clear" w:color="000000" w:fill="D9D9D9"/>
          </w:tcPr>
          <w:p w:rsidR="008D3AE7" w:rsidRDefault="008D3AE7" w:rsidP="0063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8D3AE7" w:rsidRPr="00637D9A" w:rsidTr="008D3AE7">
        <w:trPr>
          <w:trHeight w:val="300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  <w:hideMark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D3AE7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Pr="00637D9A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8" w:type="pct"/>
            <w:gridSpan w:val="2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D3AE7" w:rsidRPr="00637D9A" w:rsidTr="008D3AE7">
        <w:trPr>
          <w:trHeight w:val="300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  <w:hideMark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D3AE7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Pr="00637D9A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8" w:type="pct"/>
            <w:gridSpan w:val="2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D3AE7" w:rsidRPr="00637D9A" w:rsidTr="008D3AE7">
        <w:trPr>
          <w:trHeight w:val="300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  <w:hideMark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D3AE7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Pr="00637D9A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8" w:type="pct"/>
            <w:gridSpan w:val="2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D3AE7" w:rsidRPr="00637D9A" w:rsidTr="008D3AE7">
        <w:trPr>
          <w:trHeight w:val="300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  <w:hideMark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D3AE7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Pr="00637D9A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8" w:type="pct"/>
            <w:gridSpan w:val="2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D3AE7" w:rsidRPr="00637D9A" w:rsidTr="008D3AE7">
        <w:trPr>
          <w:trHeight w:val="300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  <w:hideMark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D3AE7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Pr="00637D9A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8" w:type="pct"/>
            <w:gridSpan w:val="2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D3AE7" w:rsidRPr="00637D9A" w:rsidTr="008D3AE7">
        <w:trPr>
          <w:trHeight w:val="300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  <w:hideMark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D3AE7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Pr="00637D9A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8" w:type="pct"/>
            <w:gridSpan w:val="2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D3AE7" w:rsidRPr="00637D9A" w:rsidTr="008D3AE7">
        <w:trPr>
          <w:trHeight w:val="300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  <w:hideMark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D3AE7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Pr="00637D9A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8" w:type="pct"/>
            <w:gridSpan w:val="2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D3AE7" w:rsidRPr="00637D9A" w:rsidTr="008D3AE7">
        <w:trPr>
          <w:trHeight w:val="300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  <w:hideMark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D3AE7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Pr="00637D9A" w:rsidRDefault="00BC7C34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8" w:type="pct"/>
            <w:gridSpan w:val="2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637D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D3AE7" w:rsidRPr="00637D9A" w:rsidTr="008D3AE7">
        <w:trPr>
          <w:trHeight w:val="300"/>
        </w:trPr>
        <w:tc>
          <w:tcPr>
            <w:tcW w:w="725" w:type="pct"/>
            <w:shd w:val="clear" w:color="auto" w:fill="auto"/>
            <w:noWrap/>
            <w:vAlign w:val="center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  <w:hideMark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D3AE7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Default="00BC7C34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Default="00BC7C34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:rsidR="00BC7C34" w:rsidRPr="00637D9A" w:rsidRDefault="00BC7C34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8" w:type="pct"/>
            <w:gridSpan w:val="2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D3AE7" w:rsidRPr="00637D9A" w:rsidTr="008D3AE7">
        <w:trPr>
          <w:trHeight w:val="1275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8" w:type="pct"/>
            <w:gridSpan w:val="2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D3AE7" w:rsidRPr="00637D9A" w:rsidTr="008D3AE7">
        <w:trPr>
          <w:trHeight w:val="1275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8" w:type="pct"/>
            <w:gridSpan w:val="2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D3AE7" w:rsidRPr="00637D9A" w:rsidTr="008D3AE7">
        <w:trPr>
          <w:trHeight w:val="1275"/>
        </w:trPr>
        <w:tc>
          <w:tcPr>
            <w:tcW w:w="725" w:type="pct"/>
            <w:shd w:val="clear" w:color="auto" w:fill="auto"/>
            <w:noWrap/>
            <w:vAlign w:val="center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8" w:type="pct"/>
            <w:gridSpan w:val="2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D3AE7" w:rsidRPr="00637D9A" w:rsidTr="008D3AE7">
        <w:trPr>
          <w:trHeight w:val="1275"/>
        </w:trPr>
        <w:tc>
          <w:tcPr>
            <w:tcW w:w="725" w:type="pct"/>
            <w:shd w:val="clear" w:color="auto" w:fill="auto"/>
            <w:noWrap/>
            <w:vAlign w:val="center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8" w:type="pct"/>
            <w:gridSpan w:val="2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D3AE7" w:rsidRPr="00637D9A" w:rsidTr="008D3AE7">
        <w:trPr>
          <w:trHeight w:val="1275"/>
        </w:trPr>
        <w:tc>
          <w:tcPr>
            <w:tcW w:w="725" w:type="pct"/>
            <w:shd w:val="clear" w:color="auto" w:fill="auto"/>
            <w:noWrap/>
            <w:vAlign w:val="center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8" w:type="pct"/>
            <w:gridSpan w:val="2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2" w:type="pct"/>
          </w:tcPr>
          <w:p w:rsidR="008D3AE7" w:rsidRPr="00637D9A" w:rsidRDefault="008D3AE7" w:rsidP="008D3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EE6646" w:rsidRPr="00EE6646" w:rsidRDefault="00EE6646" w:rsidP="00EE6646">
      <w:pPr>
        <w:tabs>
          <w:tab w:val="left" w:pos="0"/>
        </w:tabs>
        <w:jc w:val="right"/>
        <w:rPr>
          <w:b/>
          <w:color w:val="000000" w:themeColor="text1"/>
        </w:rPr>
      </w:pPr>
    </w:p>
    <w:p w:rsidR="00165AE6" w:rsidRPr="00EE6646" w:rsidRDefault="00EE6646" w:rsidP="00EE6646">
      <w:pPr>
        <w:tabs>
          <w:tab w:val="left" w:pos="0"/>
        </w:tabs>
        <w:jc w:val="right"/>
        <w:rPr>
          <w:b/>
          <w:color w:val="000000" w:themeColor="text1"/>
        </w:rPr>
      </w:pPr>
      <w:r w:rsidRPr="00EE6646">
        <w:rPr>
          <w:b/>
          <w:color w:val="000000" w:themeColor="text1"/>
        </w:rPr>
        <w:t>Direttore S.C._____________________________________</w:t>
      </w:r>
    </w:p>
    <w:sectPr w:rsidR="00165AE6" w:rsidRPr="00EE6646" w:rsidSect="00637D9A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3F1" w:rsidRDefault="00C863F1" w:rsidP="001E2C2E">
      <w:pPr>
        <w:spacing w:after="0" w:line="240" w:lineRule="auto"/>
      </w:pPr>
      <w:r>
        <w:separator/>
      </w:r>
    </w:p>
  </w:endnote>
  <w:endnote w:type="continuationSeparator" w:id="0">
    <w:p w:rsidR="00C863F1" w:rsidRDefault="00C863F1" w:rsidP="001E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13866"/>
      <w:docPartObj>
        <w:docPartGallery w:val="Page Numbers (Bottom of Page)"/>
        <w:docPartUnique/>
      </w:docPartObj>
    </w:sdtPr>
    <w:sdtContent>
      <w:p w:rsidR="00C373D0" w:rsidRDefault="006B16F7">
        <w:pPr>
          <w:pStyle w:val="Pidipagina"/>
          <w:jc w:val="center"/>
        </w:pPr>
        <w:r>
          <w:fldChar w:fldCharType="begin"/>
        </w:r>
        <w:r w:rsidR="00C373D0">
          <w:instrText>PAGE   \* MERGEFORMAT</w:instrText>
        </w:r>
        <w:r>
          <w:fldChar w:fldCharType="separate"/>
        </w:r>
        <w:r w:rsidR="00653059">
          <w:rPr>
            <w:noProof/>
          </w:rPr>
          <w:t>4</w:t>
        </w:r>
        <w:r>
          <w:fldChar w:fldCharType="end"/>
        </w:r>
      </w:p>
    </w:sdtContent>
  </w:sdt>
  <w:p w:rsidR="00C373D0" w:rsidRDefault="00C373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3F1" w:rsidRDefault="00C863F1" w:rsidP="001E2C2E">
      <w:pPr>
        <w:spacing w:after="0" w:line="240" w:lineRule="auto"/>
      </w:pPr>
      <w:r>
        <w:separator/>
      </w:r>
    </w:p>
  </w:footnote>
  <w:footnote w:type="continuationSeparator" w:id="0">
    <w:p w:rsidR="00C863F1" w:rsidRDefault="00C863F1" w:rsidP="001E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71EE"/>
    <w:multiLevelType w:val="multilevel"/>
    <w:tmpl w:val="476A1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6EB65E8"/>
    <w:multiLevelType w:val="hybridMultilevel"/>
    <w:tmpl w:val="32AEBFBC"/>
    <w:lvl w:ilvl="0" w:tplc="4086C53C">
      <w:numFmt w:val="bullet"/>
      <w:lvlText w:val="*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3326F"/>
    <w:multiLevelType w:val="hybridMultilevel"/>
    <w:tmpl w:val="24BCB54A"/>
    <w:lvl w:ilvl="0" w:tplc="895AE0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C2E"/>
    <w:rsid w:val="00007393"/>
    <w:rsid w:val="0007651D"/>
    <w:rsid w:val="00165AE6"/>
    <w:rsid w:val="001B5CB5"/>
    <w:rsid w:val="001C40BD"/>
    <w:rsid w:val="001E2C2E"/>
    <w:rsid w:val="003B3EC8"/>
    <w:rsid w:val="00404B80"/>
    <w:rsid w:val="00505212"/>
    <w:rsid w:val="00513707"/>
    <w:rsid w:val="00526D63"/>
    <w:rsid w:val="0054062B"/>
    <w:rsid w:val="00570305"/>
    <w:rsid w:val="005F45C7"/>
    <w:rsid w:val="00637D9A"/>
    <w:rsid w:val="00653059"/>
    <w:rsid w:val="006B16F7"/>
    <w:rsid w:val="007123D5"/>
    <w:rsid w:val="0075335A"/>
    <w:rsid w:val="00772F17"/>
    <w:rsid w:val="007E5728"/>
    <w:rsid w:val="00827500"/>
    <w:rsid w:val="008D3AE7"/>
    <w:rsid w:val="00904D41"/>
    <w:rsid w:val="009268EE"/>
    <w:rsid w:val="00A85EF0"/>
    <w:rsid w:val="00A927F2"/>
    <w:rsid w:val="00AA7B85"/>
    <w:rsid w:val="00AE0DC3"/>
    <w:rsid w:val="00B018D0"/>
    <w:rsid w:val="00BC7C34"/>
    <w:rsid w:val="00C161FC"/>
    <w:rsid w:val="00C373D0"/>
    <w:rsid w:val="00C863F1"/>
    <w:rsid w:val="00CE563C"/>
    <w:rsid w:val="00D5434E"/>
    <w:rsid w:val="00EA50F3"/>
    <w:rsid w:val="00EA5D70"/>
    <w:rsid w:val="00EB464D"/>
    <w:rsid w:val="00EE6646"/>
    <w:rsid w:val="00EF4895"/>
    <w:rsid w:val="00F40FF2"/>
    <w:rsid w:val="00F8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C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6acolori-colore112">
    <w:name w:val="Tabella griglia 6 a colori - colore 112"/>
    <w:basedOn w:val="Tabellanormale"/>
    <w:next w:val="GridTable6ColorfulAccent1"/>
    <w:uiPriority w:val="51"/>
    <w:rsid w:val="001E2C2E"/>
    <w:pPr>
      <w:spacing w:after="0" w:line="240" w:lineRule="auto"/>
    </w:pPr>
    <w:rPr>
      <w:color w:val="2E74B5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6ColorfulAccent1">
    <w:name w:val="Grid Table 6 Colorful Accent 1"/>
    <w:basedOn w:val="Tabellanormale"/>
    <w:uiPriority w:val="51"/>
    <w:rsid w:val="001E2C2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griglia4-colore316">
    <w:name w:val="Tabella griglia 4 - colore 316"/>
    <w:basedOn w:val="Tabellanormale"/>
    <w:uiPriority w:val="49"/>
    <w:rsid w:val="001E2C2E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C2E"/>
    <w:pPr>
      <w:spacing w:after="0" w:line="240" w:lineRule="auto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C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C2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E2C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37D9A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5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34E"/>
  </w:style>
  <w:style w:type="paragraph" w:styleId="Pidipagina">
    <w:name w:val="footer"/>
    <w:basedOn w:val="Normale"/>
    <w:link w:val="PidipaginaCarattere"/>
    <w:uiPriority w:val="99"/>
    <w:unhideWhenUsed/>
    <w:rsid w:val="00D5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3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8695F-54FF-40C3-8AE9-2019ABB9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IPRES</dc:creator>
  <cp:lastModifiedBy>alta3209160</cp:lastModifiedBy>
  <cp:revision>2</cp:revision>
  <dcterms:created xsi:type="dcterms:W3CDTF">2022-04-14T08:24:00Z</dcterms:created>
  <dcterms:modified xsi:type="dcterms:W3CDTF">2022-04-14T08:24:00Z</dcterms:modified>
</cp:coreProperties>
</file>