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07A" w:rsidRPr="00B92A7D" w:rsidRDefault="00ED6E67" w:rsidP="00D1707A">
      <w:pPr>
        <w:spacing w:line="360" w:lineRule="auto"/>
        <w:jc w:val="center"/>
        <w:rPr>
          <w:rFonts w:ascii="Calibri" w:hAnsi="Calibri" w:cs="Calibri"/>
        </w:rPr>
      </w:pPr>
      <w:bookmarkStart w:id="0" w:name="_GoBack"/>
      <w:bookmarkEnd w:id="0"/>
      <w:r>
        <w:rPr>
          <w:rFonts w:ascii="Calibri" w:hAnsi="Calibri" w:cs="Calibri"/>
          <w:noProof/>
        </w:rPr>
        <w:drawing>
          <wp:anchor distT="0" distB="0" distL="114300" distR="114300" simplePos="0" relativeHeight="251657216" behindDoc="1" locked="0" layoutInCell="1" allowOverlap="1" wp14:anchorId="6464EA4B" wp14:editId="0E7D2D78">
            <wp:simplePos x="0" y="0"/>
            <wp:positionH relativeFrom="column">
              <wp:posOffset>8781</wp:posOffset>
            </wp:positionH>
            <wp:positionV relativeFrom="paragraph">
              <wp:posOffset>-223934</wp:posOffset>
            </wp:positionV>
            <wp:extent cx="5472788" cy="2986191"/>
            <wp:effectExtent l="0" t="0" r="0" b="508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07A" w:rsidRPr="00B92A7D" w:rsidRDefault="00D1707A" w:rsidP="00D1707A">
      <w:pPr>
        <w:spacing w:line="360" w:lineRule="auto"/>
        <w:jc w:val="center"/>
        <w:rPr>
          <w:rFonts w:ascii="Calibri" w:hAnsi="Calibri" w:cs="Calibri"/>
          <w:b/>
          <w:iCs/>
          <w:sz w:val="72"/>
          <w:szCs w:val="72"/>
        </w:rPr>
      </w:pPr>
    </w:p>
    <w:p w:rsidR="00D1707A" w:rsidRPr="00B92A7D" w:rsidRDefault="00D1707A" w:rsidP="00D1707A">
      <w:pPr>
        <w:spacing w:line="360" w:lineRule="auto"/>
        <w:jc w:val="center"/>
        <w:rPr>
          <w:rFonts w:ascii="Calibri" w:hAnsi="Calibri" w:cs="Calibri"/>
          <w:b/>
          <w:iCs/>
          <w:sz w:val="72"/>
          <w:szCs w:val="72"/>
        </w:rPr>
      </w:pPr>
    </w:p>
    <w:p w:rsidR="00D1707A" w:rsidRPr="00B92A7D" w:rsidRDefault="00D1707A" w:rsidP="00D1707A">
      <w:pPr>
        <w:spacing w:line="360" w:lineRule="auto"/>
        <w:jc w:val="center"/>
        <w:rPr>
          <w:rFonts w:ascii="Calibri" w:hAnsi="Calibri" w:cs="Calibri"/>
          <w:b/>
          <w:iCs/>
          <w:sz w:val="72"/>
          <w:szCs w:val="72"/>
        </w:rPr>
      </w:pPr>
    </w:p>
    <w:p w:rsidR="00ED6E67" w:rsidRPr="00ED6E67" w:rsidRDefault="00ED6E67" w:rsidP="00ED6E67">
      <w:pPr>
        <w:spacing w:line="360" w:lineRule="auto"/>
        <w:jc w:val="center"/>
        <w:rPr>
          <w:rFonts w:ascii="Calibri" w:hAnsi="Calibri" w:cs="Calibri"/>
          <w:b/>
          <w:iCs/>
        </w:rPr>
      </w:pPr>
      <w:r w:rsidRPr="00ED6E67">
        <w:rPr>
          <w:rFonts w:ascii="Calibri" w:hAnsi="Calibri" w:cs="Calibri"/>
          <w:b/>
          <w:iCs/>
        </w:rPr>
        <w:t>Azienda Sanitaria Locale</w:t>
      </w:r>
    </w:p>
    <w:p w:rsidR="00ED6E67" w:rsidRPr="00ED6E67" w:rsidRDefault="00ED6E67" w:rsidP="00ED6E67">
      <w:pPr>
        <w:spacing w:line="360" w:lineRule="auto"/>
        <w:jc w:val="center"/>
        <w:rPr>
          <w:rFonts w:ascii="Calibri" w:hAnsi="Calibri" w:cs="Calibri"/>
          <w:b/>
          <w:iCs/>
        </w:rPr>
      </w:pPr>
      <w:r w:rsidRPr="00ED6E67">
        <w:rPr>
          <w:rFonts w:ascii="Calibri" w:hAnsi="Calibri" w:cs="Calibri"/>
          <w:b/>
          <w:iCs/>
        </w:rPr>
        <w:t>della Provincia di Barletta - Andria - Trani</w:t>
      </w:r>
    </w:p>
    <w:p w:rsidR="00ED6E67" w:rsidRPr="00ED6E67" w:rsidRDefault="00ED6E67" w:rsidP="00D1707A">
      <w:pPr>
        <w:spacing w:line="360" w:lineRule="auto"/>
        <w:jc w:val="center"/>
        <w:rPr>
          <w:rFonts w:ascii="Calibri" w:hAnsi="Calibri" w:cs="Calibri"/>
          <w:b/>
          <w:iCs/>
          <w:sz w:val="30"/>
          <w:szCs w:val="30"/>
        </w:rPr>
      </w:pPr>
    </w:p>
    <w:p w:rsidR="00727597" w:rsidRDefault="00727597" w:rsidP="00D1707A">
      <w:pPr>
        <w:spacing w:line="360" w:lineRule="auto"/>
        <w:jc w:val="center"/>
        <w:rPr>
          <w:rFonts w:ascii="Calibri" w:hAnsi="Calibri" w:cs="Calibri"/>
          <w:b/>
          <w:iCs/>
          <w:sz w:val="80"/>
          <w:szCs w:val="80"/>
        </w:rPr>
      </w:pPr>
    </w:p>
    <w:p w:rsidR="00D1707A" w:rsidRPr="00B92A7D" w:rsidRDefault="00D1707A" w:rsidP="00D1707A">
      <w:pPr>
        <w:spacing w:line="360" w:lineRule="auto"/>
        <w:jc w:val="center"/>
        <w:rPr>
          <w:rFonts w:ascii="Calibri" w:hAnsi="Calibri" w:cs="Calibri"/>
          <w:b/>
          <w:iCs/>
          <w:sz w:val="80"/>
          <w:szCs w:val="80"/>
        </w:rPr>
      </w:pPr>
      <w:r w:rsidRPr="00B92A7D">
        <w:rPr>
          <w:rFonts w:ascii="Calibri" w:hAnsi="Calibri" w:cs="Calibri"/>
          <w:b/>
          <w:iCs/>
          <w:sz w:val="80"/>
          <w:szCs w:val="80"/>
        </w:rPr>
        <w:t>Relazione sulla gestione</w:t>
      </w:r>
    </w:p>
    <w:p w:rsidR="00D1707A" w:rsidRPr="00B92A7D" w:rsidRDefault="00964DDD" w:rsidP="00D1707A">
      <w:pPr>
        <w:ind w:right="569"/>
        <w:jc w:val="center"/>
        <w:rPr>
          <w:rFonts w:ascii="Calibri" w:hAnsi="Calibri" w:cs="Calibri"/>
          <w:sz w:val="32"/>
          <w:szCs w:val="20"/>
          <w:lang w:eastAsia="en-US"/>
        </w:rPr>
      </w:pPr>
      <w:r>
        <w:rPr>
          <w:rFonts w:ascii="Calibri" w:hAnsi="Calibri" w:cs="Calibri"/>
          <w:b/>
          <w:sz w:val="32"/>
          <w:szCs w:val="20"/>
          <w:lang w:eastAsia="en-US"/>
        </w:rPr>
        <w:t>(ex art.26</w:t>
      </w:r>
      <w:r w:rsidR="00D1707A" w:rsidRPr="00B92A7D">
        <w:rPr>
          <w:rFonts w:ascii="Calibri" w:hAnsi="Calibri" w:cs="Calibri"/>
          <w:b/>
          <w:sz w:val="32"/>
          <w:szCs w:val="20"/>
          <w:lang w:eastAsia="en-US"/>
        </w:rPr>
        <w:t xml:space="preserve"> D.Lgs. </w:t>
      </w:r>
      <w:r>
        <w:rPr>
          <w:rFonts w:ascii="Calibri" w:hAnsi="Calibri" w:cs="Calibri"/>
          <w:b/>
          <w:sz w:val="32"/>
          <w:szCs w:val="20"/>
          <w:lang w:eastAsia="en-US"/>
        </w:rPr>
        <w:t xml:space="preserve">n. </w:t>
      </w:r>
      <w:r w:rsidR="00D1707A" w:rsidRPr="00B92A7D">
        <w:rPr>
          <w:rFonts w:ascii="Calibri" w:hAnsi="Calibri" w:cs="Calibri"/>
          <w:b/>
          <w:sz w:val="32"/>
          <w:szCs w:val="20"/>
          <w:lang w:eastAsia="en-US"/>
        </w:rPr>
        <w:t>118/2011)</w:t>
      </w:r>
    </w:p>
    <w:p w:rsidR="00D1707A" w:rsidRDefault="00D1707A" w:rsidP="00D1707A">
      <w:pPr>
        <w:spacing w:line="360" w:lineRule="auto"/>
        <w:rPr>
          <w:rFonts w:ascii="Calibri" w:hAnsi="Calibri" w:cs="Calibri"/>
          <w:b/>
          <w:iCs/>
        </w:rPr>
      </w:pPr>
    </w:p>
    <w:p w:rsidR="00D1707A" w:rsidRPr="00B92A7D" w:rsidRDefault="00D1707A" w:rsidP="00D1707A">
      <w:pPr>
        <w:spacing w:line="360" w:lineRule="auto"/>
        <w:rPr>
          <w:rFonts w:ascii="Calibri" w:hAnsi="Calibri" w:cs="Calibri"/>
          <w:b/>
          <w:iCs/>
        </w:rPr>
      </w:pPr>
    </w:p>
    <w:p w:rsidR="00D72371" w:rsidRDefault="00D72371" w:rsidP="00D1707A">
      <w:pPr>
        <w:jc w:val="both"/>
        <w:rPr>
          <w:rFonts w:ascii="Calibri" w:hAnsi="Calibri" w:cs="Calibri"/>
        </w:rPr>
      </w:pPr>
    </w:p>
    <w:p w:rsidR="00727597" w:rsidRDefault="00727597" w:rsidP="00D1707A">
      <w:pPr>
        <w:jc w:val="both"/>
        <w:rPr>
          <w:rFonts w:ascii="Calibri" w:hAnsi="Calibri" w:cs="Calibri"/>
        </w:rPr>
      </w:pPr>
    </w:p>
    <w:p w:rsidR="00727597" w:rsidRDefault="00727597" w:rsidP="00D1707A">
      <w:pPr>
        <w:jc w:val="both"/>
        <w:rPr>
          <w:rFonts w:ascii="Calibri" w:hAnsi="Calibri" w:cs="Calibri"/>
        </w:rPr>
      </w:pPr>
    </w:p>
    <w:p w:rsidR="00727597" w:rsidRDefault="00727597" w:rsidP="00D1707A">
      <w:pPr>
        <w:jc w:val="both"/>
        <w:rPr>
          <w:rFonts w:ascii="Calibri" w:hAnsi="Calibri" w:cs="Calibri"/>
        </w:rPr>
      </w:pPr>
    </w:p>
    <w:p w:rsidR="00727597" w:rsidRDefault="00727597" w:rsidP="00D1707A">
      <w:pPr>
        <w:jc w:val="both"/>
        <w:rPr>
          <w:rFonts w:ascii="Calibri" w:hAnsi="Calibri" w:cs="Calibri"/>
        </w:rPr>
      </w:pPr>
    </w:p>
    <w:p w:rsidR="00727597" w:rsidRDefault="00727597" w:rsidP="00D1707A">
      <w:pPr>
        <w:jc w:val="both"/>
        <w:rPr>
          <w:rFonts w:ascii="Calibri" w:hAnsi="Calibri" w:cs="Calibri"/>
        </w:rPr>
      </w:pPr>
    </w:p>
    <w:p w:rsidR="00727597" w:rsidRDefault="00727597" w:rsidP="00727597">
      <w:pPr>
        <w:jc w:val="center"/>
        <w:rPr>
          <w:rFonts w:ascii="Calibri" w:hAnsi="Calibri" w:cs="Calibri"/>
        </w:rPr>
      </w:pPr>
      <w:r>
        <w:rPr>
          <w:rStyle w:val="InitialStyle"/>
          <w:rFonts w:ascii="Calibri" w:hAnsi="Calibri" w:cs="Calibri"/>
          <w:iCs/>
          <w:noProof/>
        </w:rPr>
        <w:drawing>
          <wp:inline distT="0" distB="0" distL="0" distR="0" wp14:anchorId="7F37AE4C" wp14:editId="16268489">
            <wp:extent cx="1064895" cy="1106805"/>
            <wp:effectExtent l="0" t="0" r="1905"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rsidR="00727597" w:rsidRDefault="00727597" w:rsidP="00D1707A">
      <w:pPr>
        <w:jc w:val="both"/>
        <w:rPr>
          <w:rFonts w:ascii="Calibri" w:hAnsi="Calibri" w:cs="Calibri"/>
        </w:rPr>
      </w:pPr>
    </w:p>
    <w:p w:rsidR="00727597" w:rsidRDefault="00727597" w:rsidP="00D1707A">
      <w:pPr>
        <w:jc w:val="both"/>
        <w:rPr>
          <w:rFonts w:ascii="Calibri" w:hAnsi="Calibri" w:cs="Calibri"/>
        </w:rPr>
      </w:pPr>
    </w:p>
    <w:p w:rsidR="00D1707A" w:rsidRPr="00293932" w:rsidRDefault="00D1707A" w:rsidP="00D1707A">
      <w:pPr>
        <w:pStyle w:val="Sommario1"/>
      </w:pPr>
      <w:r w:rsidRPr="00293932">
        <w:t>indice</w:t>
      </w:r>
    </w:p>
    <w:p w:rsidR="00ED742C" w:rsidRDefault="00D1707A">
      <w:pPr>
        <w:pStyle w:val="Sommario1"/>
        <w:rPr>
          <w:rFonts w:asciiTheme="minorHAnsi" w:eastAsiaTheme="minorEastAsia" w:hAnsiTheme="minorHAnsi" w:cstheme="minorBidi"/>
          <w:b w:val="0"/>
          <w:bCs w:val="0"/>
          <w:caps w:val="0"/>
          <w:sz w:val="22"/>
          <w:szCs w:val="22"/>
        </w:rPr>
      </w:pPr>
      <w:r w:rsidRPr="00A65427">
        <w:fldChar w:fldCharType="begin"/>
      </w:r>
      <w:r w:rsidRPr="00A65427">
        <w:instrText xml:space="preserve"> TOC \o "1-3" \h \z </w:instrText>
      </w:r>
      <w:r w:rsidRPr="00A65427">
        <w:fldChar w:fldCharType="separate"/>
      </w:r>
      <w:hyperlink w:anchor="_Toc78388675" w:history="1">
        <w:r w:rsidR="00ED742C" w:rsidRPr="00253558">
          <w:rPr>
            <w:rStyle w:val="Collegamentoipertestuale"/>
          </w:rPr>
          <w:t>1.</w:t>
        </w:r>
        <w:r w:rsidR="00ED742C">
          <w:rPr>
            <w:rFonts w:asciiTheme="minorHAnsi" w:eastAsiaTheme="minorEastAsia" w:hAnsiTheme="minorHAnsi" w:cstheme="minorBidi"/>
            <w:b w:val="0"/>
            <w:bCs w:val="0"/>
            <w:caps w:val="0"/>
            <w:sz w:val="22"/>
            <w:szCs w:val="22"/>
          </w:rPr>
          <w:tab/>
        </w:r>
        <w:r w:rsidR="00ED742C" w:rsidRPr="00253558">
          <w:rPr>
            <w:rStyle w:val="Collegamentoipertestuale"/>
          </w:rPr>
          <w:t>Criteri generali di predisposizione della relazione sulla gestione</w:t>
        </w:r>
        <w:r w:rsidR="00ED742C">
          <w:rPr>
            <w:webHidden/>
          </w:rPr>
          <w:tab/>
        </w:r>
        <w:r w:rsidR="00ED742C">
          <w:rPr>
            <w:webHidden/>
          </w:rPr>
          <w:fldChar w:fldCharType="begin"/>
        </w:r>
        <w:r w:rsidR="00ED742C">
          <w:rPr>
            <w:webHidden/>
          </w:rPr>
          <w:instrText xml:space="preserve"> PAGEREF _Toc78388675 \h </w:instrText>
        </w:r>
        <w:r w:rsidR="00ED742C">
          <w:rPr>
            <w:webHidden/>
          </w:rPr>
        </w:r>
        <w:r w:rsidR="00ED742C">
          <w:rPr>
            <w:webHidden/>
          </w:rPr>
          <w:fldChar w:fldCharType="separate"/>
        </w:r>
        <w:r w:rsidR="00330F5C">
          <w:rPr>
            <w:webHidden/>
          </w:rPr>
          <w:t>3</w:t>
        </w:r>
        <w:r w:rsidR="00ED742C">
          <w:rPr>
            <w:webHidden/>
          </w:rPr>
          <w:fldChar w:fldCharType="end"/>
        </w:r>
      </w:hyperlink>
    </w:p>
    <w:p w:rsidR="00ED742C" w:rsidRDefault="00395B90">
      <w:pPr>
        <w:pStyle w:val="Sommario1"/>
        <w:rPr>
          <w:rFonts w:asciiTheme="minorHAnsi" w:eastAsiaTheme="minorEastAsia" w:hAnsiTheme="minorHAnsi" w:cstheme="minorBidi"/>
          <w:b w:val="0"/>
          <w:bCs w:val="0"/>
          <w:caps w:val="0"/>
          <w:sz w:val="22"/>
          <w:szCs w:val="22"/>
        </w:rPr>
      </w:pPr>
      <w:hyperlink w:anchor="_Toc78388676" w:history="1">
        <w:r w:rsidR="00ED742C" w:rsidRPr="00253558">
          <w:rPr>
            <w:rStyle w:val="Collegamentoipertestuale"/>
          </w:rPr>
          <w:t>2.</w:t>
        </w:r>
        <w:r w:rsidR="00ED742C">
          <w:rPr>
            <w:rFonts w:asciiTheme="minorHAnsi" w:eastAsiaTheme="minorEastAsia" w:hAnsiTheme="minorHAnsi" w:cstheme="minorBidi"/>
            <w:b w:val="0"/>
            <w:bCs w:val="0"/>
            <w:caps w:val="0"/>
            <w:sz w:val="22"/>
            <w:szCs w:val="22"/>
          </w:rPr>
          <w:tab/>
        </w:r>
        <w:r w:rsidR="00ED742C" w:rsidRPr="00253558">
          <w:rPr>
            <w:rStyle w:val="Collegamentoipertestuale"/>
          </w:rPr>
          <w:t>Generalità sul territorio servito, sulla popolazione assistita e sull’organizzazione dell’Azienda</w:t>
        </w:r>
        <w:r w:rsidR="00ED742C">
          <w:rPr>
            <w:webHidden/>
          </w:rPr>
          <w:tab/>
        </w:r>
        <w:r w:rsidR="00ED742C">
          <w:rPr>
            <w:webHidden/>
          </w:rPr>
          <w:fldChar w:fldCharType="begin"/>
        </w:r>
        <w:r w:rsidR="00ED742C">
          <w:rPr>
            <w:webHidden/>
          </w:rPr>
          <w:instrText xml:space="preserve"> PAGEREF _Toc78388676 \h </w:instrText>
        </w:r>
        <w:r w:rsidR="00ED742C">
          <w:rPr>
            <w:webHidden/>
          </w:rPr>
        </w:r>
        <w:r w:rsidR="00ED742C">
          <w:rPr>
            <w:webHidden/>
          </w:rPr>
          <w:fldChar w:fldCharType="separate"/>
        </w:r>
        <w:r w:rsidR="00330F5C">
          <w:rPr>
            <w:webHidden/>
          </w:rPr>
          <w:t>3</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77" w:history="1">
        <w:r w:rsidR="00ED742C" w:rsidRPr="00253558">
          <w:rPr>
            <w:rStyle w:val="Collegamentoipertestuale"/>
          </w:rPr>
          <w:t>2.1</w:t>
        </w:r>
        <w:r w:rsidR="00ED742C">
          <w:rPr>
            <w:rFonts w:asciiTheme="minorHAnsi" w:eastAsiaTheme="minorEastAsia" w:hAnsiTheme="minorHAnsi" w:cstheme="minorBidi"/>
            <w:b w:val="0"/>
            <w:bCs w:val="0"/>
            <w:sz w:val="22"/>
            <w:szCs w:val="22"/>
          </w:rPr>
          <w:tab/>
        </w:r>
        <w:r w:rsidR="00ED742C" w:rsidRPr="00253558">
          <w:rPr>
            <w:rStyle w:val="Collegamentoipertestuale"/>
          </w:rPr>
          <w:t>La situazione demografica</w:t>
        </w:r>
        <w:r w:rsidR="00ED742C">
          <w:rPr>
            <w:webHidden/>
          </w:rPr>
          <w:tab/>
        </w:r>
        <w:r w:rsidR="00ED742C">
          <w:rPr>
            <w:webHidden/>
          </w:rPr>
          <w:fldChar w:fldCharType="begin"/>
        </w:r>
        <w:r w:rsidR="00ED742C">
          <w:rPr>
            <w:webHidden/>
          </w:rPr>
          <w:instrText xml:space="preserve"> PAGEREF _Toc78388677 \h </w:instrText>
        </w:r>
        <w:r w:rsidR="00ED742C">
          <w:rPr>
            <w:webHidden/>
          </w:rPr>
        </w:r>
        <w:r w:rsidR="00ED742C">
          <w:rPr>
            <w:webHidden/>
          </w:rPr>
          <w:fldChar w:fldCharType="separate"/>
        </w:r>
        <w:r w:rsidR="00330F5C">
          <w:rPr>
            <w:webHidden/>
          </w:rPr>
          <w:t>4</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78" w:history="1">
        <w:r w:rsidR="00ED742C" w:rsidRPr="00253558">
          <w:rPr>
            <w:rStyle w:val="Collegamentoipertestuale"/>
          </w:rPr>
          <w:t>2.2</w:t>
        </w:r>
        <w:r w:rsidR="00ED742C">
          <w:rPr>
            <w:rFonts w:asciiTheme="minorHAnsi" w:eastAsiaTheme="minorEastAsia" w:hAnsiTheme="minorHAnsi" w:cstheme="minorBidi"/>
            <w:b w:val="0"/>
            <w:bCs w:val="0"/>
            <w:sz w:val="22"/>
            <w:szCs w:val="22"/>
          </w:rPr>
          <w:tab/>
        </w:r>
        <w:r w:rsidR="00ED742C" w:rsidRPr="00253558">
          <w:rPr>
            <w:rStyle w:val="Collegamentoipertestuale"/>
          </w:rPr>
          <w:t>L’organizzazione aziendale</w:t>
        </w:r>
        <w:r w:rsidR="00ED742C">
          <w:rPr>
            <w:webHidden/>
          </w:rPr>
          <w:tab/>
        </w:r>
        <w:r w:rsidR="00ED742C">
          <w:rPr>
            <w:webHidden/>
          </w:rPr>
          <w:fldChar w:fldCharType="begin"/>
        </w:r>
        <w:r w:rsidR="00ED742C">
          <w:rPr>
            <w:webHidden/>
          </w:rPr>
          <w:instrText xml:space="preserve"> PAGEREF _Toc78388678 \h </w:instrText>
        </w:r>
        <w:r w:rsidR="00ED742C">
          <w:rPr>
            <w:webHidden/>
          </w:rPr>
        </w:r>
        <w:r w:rsidR="00ED742C">
          <w:rPr>
            <w:webHidden/>
          </w:rPr>
          <w:fldChar w:fldCharType="separate"/>
        </w:r>
        <w:r w:rsidR="00330F5C">
          <w:rPr>
            <w:webHidden/>
          </w:rPr>
          <w:t>7</w:t>
        </w:r>
        <w:r w:rsidR="00ED742C">
          <w:rPr>
            <w:webHidden/>
          </w:rPr>
          <w:fldChar w:fldCharType="end"/>
        </w:r>
      </w:hyperlink>
    </w:p>
    <w:p w:rsidR="00ED742C" w:rsidRDefault="00395B90">
      <w:pPr>
        <w:pStyle w:val="Sommario1"/>
        <w:rPr>
          <w:rFonts w:asciiTheme="minorHAnsi" w:eastAsiaTheme="minorEastAsia" w:hAnsiTheme="minorHAnsi" w:cstheme="minorBidi"/>
          <w:b w:val="0"/>
          <w:bCs w:val="0"/>
          <w:caps w:val="0"/>
          <w:sz w:val="22"/>
          <w:szCs w:val="22"/>
        </w:rPr>
      </w:pPr>
      <w:hyperlink w:anchor="_Toc78388679" w:history="1">
        <w:r w:rsidR="00ED742C" w:rsidRPr="00253558">
          <w:rPr>
            <w:rStyle w:val="Collegamentoipertestuale"/>
          </w:rPr>
          <w:t>3.</w:t>
        </w:r>
        <w:r w:rsidR="00ED742C">
          <w:rPr>
            <w:rFonts w:asciiTheme="minorHAnsi" w:eastAsiaTheme="minorEastAsia" w:hAnsiTheme="minorHAnsi" w:cstheme="minorBidi"/>
            <w:b w:val="0"/>
            <w:bCs w:val="0"/>
            <w:caps w:val="0"/>
            <w:sz w:val="22"/>
            <w:szCs w:val="22"/>
          </w:rPr>
          <w:tab/>
        </w:r>
        <w:r w:rsidR="00ED742C" w:rsidRPr="00253558">
          <w:rPr>
            <w:rStyle w:val="Collegamentoipertestuale"/>
          </w:rPr>
          <w:t>Generalità sulla struttura e sull’organizzazione dei servizi</w:t>
        </w:r>
        <w:r w:rsidR="00ED742C">
          <w:rPr>
            <w:webHidden/>
          </w:rPr>
          <w:tab/>
        </w:r>
        <w:r w:rsidR="00ED742C">
          <w:rPr>
            <w:webHidden/>
          </w:rPr>
          <w:fldChar w:fldCharType="begin"/>
        </w:r>
        <w:r w:rsidR="00ED742C">
          <w:rPr>
            <w:webHidden/>
          </w:rPr>
          <w:instrText xml:space="preserve"> PAGEREF _Toc78388679 \h </w:instrText>
        </w:r>
        <w:r w:rsidR="00ED742C">
          <w:rPr>
            <w:webHidden/>
          </w:rPr>
        </w:r>
        <w:r w:rsidR="00ED742C">
          <w:rPr>
            <w:webHidden/>
          </w:rPr>
          <w:fldChar w:fldCharType="separate"/>
        </w:r>
        <w:r w:rsidR="00330F5C">
          <w:rPr>
            <w:webHidden/>
          </w:rPr>
          <w:t>9</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80" w:history="1">
        <w:r w:rsidR="00ED742C" w:rsidRPr="00253558">
          <w:rPr>
            <w:rStyle w:val="Collegamentoipertestuale"/>
          </w:rPr>
          <w:t>3.1</w:t>
        </w:r>
        <w:r w:rsidR="00ED742C">
          <w:rPr>
            <w:rFonts w:asciiTheme="minorHAnsi" w:eastAsiaTheme="minorEastAsia" w:hAnsiTheme="minorHAnsi" w:cstheme="minorBidi"/>
            <w:b w:val="0"/>
            <w:bCs w:val="0"/>
            <w:sz w:val="22"/>
            <w:szCs w:val="22"/>
          </w:rPr>
          <w:tab/>
        </w:r>
        <w:r w:rsidR="00ED742C" w:rsidRPr="00253558">
          <w:rPr>
            <w:rStyle w:val="Collegamentoipertestuale"/>
          </w:rPr>
          <w:t>L’assistenza ospedaliera</w:t>
        </w:r>
        <w:r w:rsidR="00ED742C">
          <w:rPr>
            <w:webHidden/>
          </w:rPr>
          <w:tab/>
        </w:r>
        <w:r w:rsidR="00ED742C">
          <w:rPr>
            <w:webHidden/>
          </w:rPr>
          <w:fldChar w:fldCharType="begin"/>
        </w:r>
        <w:r w:rsidR="00ED742C">
          <w:rPr>
            <w:webHidden/>
          </w:rPr>
          <w:instrText xml:space="preserve"> PAGEREF _Toc78388680 \h </w:instrText>
        </w:r>
        <w:r w:rsidR="00ED742C">
          <w:rPr>
            <w:webHidden/>
          </w:rPr>
        </w:r>
        <w:r w:rsidR="00ED742C">
          <w:rPr>
            <w:webHidden/>
          </w:rPr>
          <w:fldChar w:fldCharType="separate"/>
        </w:r>
        <w:r w:rsidR="00330F5C">
          <w:rPr>
            <w:webHidden/>
          </w:rPr>
          <w:t>9</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81" w:history="1">
        <w:r w:rsidR="00ED742C" w:rsidRPr="00253558">
          <w:rPr>
            <w:rStyle w:val="Collegamentoipertestuale"/>
          </w:rPr>
          <w:t>3.2</w:t>
        </w:r>
        <w:r w:rsidR="00ED742C">
          <w:rPr>
            <w:rFonts w:asciiTheme="minorHAnsi" w:eastAsiaTheme="minorEastAsia" w:hAnsiTheme="minorHAnsi" w:cstheme="minorBidi"/>
            <w:b w:val="0"/>
            <w:bCs w:val="0"/>
            <w:sz w:val="22"/>
            <w:szCs w:val="22"/>
          </w:rPr>
          <w:tab/>
        </w:r>
        <w:r w:rsidR="00ED742C" w:rsidRPr="00253558">
          <w:rPr>
            <w:rStyle w:val="Collegamentoipertestuale"/>
          </w:rPr>
          <w:t>L’assistenza territoriale</w:t>
        </w:r>
        <w:r w:rsidR="00ED742C">
          <w:rPr>
            <w:webHidden/>
          </w:rPr>
          <w:tab/>
        </w:r>
        <w:r w:rsidR="00ED742C">
          <w:rPr>
            <w:webHidden/>
          </w:rPr>
          <w:fldChar w:fldCharType="begin"/>
        </w:r>
        <w:r w:rsidR="00ED742C">
          <w:rPr>
            <w:webHidden/>
          </w:rPr>
          <w:instrText xml:space="preserve"> PAGEREF _Toc78388681 \h </w:instrText>
        </w:r>
        <w:r w:rsidR="00ED742C">
          <w:rPr>
            <w:webHidden/>
          </w:rPr>
        </w:r>
        <w:r w:rsidR="00ED742C">
          <w:rPr>
            <w:webHidden/>
          </w:rPr>
          <w:fldChar w:fldCharType="separate"/>
        </w:r>
        <w:r w:rsidR="00330F5C">
          <w:rPr>
            <w:webHidden/>
          </w:rPr>
          <w:t>16</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82" w:history="1">
        <w:r w:rsidR="00ED742C" w:rsidRPr="00253558">
          <w:rPr>
            <w:rStyle w:val="Collegamentoipertestuale"/>
          </w:rPr>
          <w:t>3.3</w:t>
        </w:r>
        <w:r w:rsidR="00ED742C">
          <w:rPr>
            <w:rFonts w:asciiTheme="minorHAnsi" w:eastAsiaTheme="minorEastAsia" w:hAnsiTheme="minorHAnsi" w:cstheme="minorBidi"/>
            <w:b w:val="0"/>
            <w:bCs w:val="0"/>
            <w:sz w:val="22"/>
            <w:szCs w:val="22"/>
          </w:rPr>
          <w:tab/>
        </w:r>
        <w:r w:rsidR="00ED742C" w:rsidRPr="00253558">
          <w:rPr>
            <w:rStyle w:val="Collegamentoipertestuale"/>
          </w:rPr>
          <w:t>L’assistenza collettiva</w:t>
        </w:r>
        <w:r w:rsidR="00ED742C">
          <w:rPr>
            <w:webHidden/>
          </w:rPr>
          <w:tab/>
        </w:r>
        <w:r w:rsidR="00ED742C">
          <w:rPr>
            <w:webHidden/>
          </w:rPr>
          <w:fldChar w:fldCharType="begin"/>
        </w:r>
        <w:r w:rsidR="00ED742C">
          <w:rPr>
            <w:webHidden/>
          </w:rPr>
          <w:instrText xml:space="preserve"> PAGEREF _Toc78388682 \h </w:instrText>
        </w:r>
        <w:r w:rsidR="00ED742C">
          <w:rPr>
            <w:webHidden/>
          </w:rPr>
        </w:r>
        <w:r w:rsidR="00ED742C">
          <w:rPr>
            <w:webHidden/>
          </w:rPr>
          <w:fldChar w:fldCharType="separate"/>
        </w:r>
        <w:r w:rsidR="00330F5C">
          <w:rPr>
            <w:webHidden/>
          </w:rPr>
          <w:t>26</w:t>
        </w:r>
        <w:r w:rsidR="00ED742C">
          <w:rPr>
            <w:webHidden/>
          </w:rPr>
          <w:fldChar w:fldCharType="end"/>
        </w:r>
      </w:hyperlink>
    </w:p>
    <w:p w:rsidR="00ED742C" w:rsidRDefault="00395B90">
      <w:pPr>
        <w:pStyle w:val="Sommario1"/>
        <w:rPr>
          <w:rFonts w:asciiTheme="minorHAnsi" w:eastAsiaTheme="minorEastAsia" w:hAnsiTheme="minorHAnsi" w:cstheme="minorBidi"/>
          <w:b w:val="0"/>
          <w:bCs w:val="0"/>
          <w:caps w:val="0"/>
          <w:sz w:val="22"/>
          <w:szCs w:val="22"/>
        </w:rPr>
      </w:pPr>
      <w:hyperlink w:anchor="_Toc78388683" w:history="1">
        <w:r w:rsidR="00ED742C" w:rsidRPr="00253558">
          <w:rPr>
            <w:rStyle w:val="Collegamentoipertestuale"/>
          </w:rPr>
          <w:t>4.</w:t>
        </w:r>
        <w:r w:rsidR="00ED742C">
          <w:rPr>
            <w:rFonts w:asciiTheme="minorHAnsi" w:eastAsiaTheme="minorEastAsia" w:hAnsiTheme="minorHAnsi" w:cstheme="minorBidi"/>
            <w:b w:val="0"/>
            <w:bCs w:val="0"/>
            <w:caps w:val="0"/>
            <w:sz w:val="22"/>
            <w:szCs w:val="22"/>
          </w:rPr>
          <w:tab/>
        </w:r>
        <w:r w:rsidR="00ED742C" w:rsidRPr="00253558">
          <w:rPr>
            <w:rStyle w:val="Collegamentoipertestuale"/>
          </w:rPr>
          <w:t>La gestione economico-finanziaria dell’Azienda</w:t>
        </w:r>
        <w:r w:rsidR="00ED742C">
          <w:rPr>
            <w:webHidden/>
          </w:rPr>
          <w:tab/>
        </w:r>
        <w:r w:rsidR="00ED742C">
          <w:rPr>
            <w:webHidden/>
          </w:rPr>
          <w:fldChar w:fldCharType="begin"/>
        </w:r>
        <w:r w:rsidR="00ED742C">
          <w:rPr>
            <w:webHidden/>
          </w:rPr>
          <w:instrText xml:space="preserve"> PAGEREF _Toc78388683 \h </w:instrText>
        </w:r>
        <w:r w:rsidR="00ED742C">
          <w:rPr>
            <w:webHidden/>
          </w:rPr>
        </w:r>
        <w:r w:rsidR="00ED742C">
          <w:rPr>
            <w:webHidden/>
          </w:rPr>
          <w:fldChar w:fldCharType="separate"/>
        </w:r>
        <w:r w:rsidR="00330F5C">
          <w:rPr>
            <w:webHidden/>
          </w:rPr>
          <w:t>30</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84" w:history="1">
        <w:r w:rsidR="00ED742C" w:rsidRPr="00253558">
          <w:rPr>
            <w:rStyle w:val="Collegamentoipertestuale"/>
          </w:rPr>
          <w:t>4.1 Sintesi dei dati di Bilancio</w:t>
        </w:r>
        <w:r w:rsidR="00ED742C">
          <w:rPr>
            <w:webHidden/>
          </w:rPr>
          <w:tab/>
        </w:r>
        <w:r w:rsidR="00ED742C">
          <w:rPr>
            <w:webHidden/>
          </w:rPr>
          <w:fldChar w:fldCharType="begin"/>
        </w:r>
        <w:r w:rsidR="00ED742C">
          <w:rPr>
            <w:webHidden/>
          </w:rPr>
          <w:instrText xml:space="preserve"> PAGEREF _Toc78388684 \h </w:instrText>
        </w:r>
        <w:r w:rsidR="00ED742C">
          <w:rPr>
            <w:webHidden/>
          </w:rPr>
        </w:r>
        <w:r w:rsidR="00ED742C">
          <w:rPr>
            <w:webHidden/>
          </w:rPr>
          <w:fldChar w:fldCharType="separate"/>
        </w:r>
        <w:r w:rsidR="00330F5C">
          <w:rPr>
            <w:webHidden/>
          </w:rPr>
          <w:t>30</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85" w:history="1">
        <w:r w:rsidR="00ED742C" w:rsidRPr="00253558">
          <w:rPr>
            <w:rStyle w:val="Collegamentoipertestuale"/>
          </w:rPr>
          <w:t>4.2 Analisi dell’assegnazione regionale</w:t>
        </w:r>
        <w:r w:rsidR="00ED742C">
          <w:rPr>
            <w:webHidden/>
          </w:rPr>
          <w:tab/>
        </w:r>
        <w:r w:rsidR="00ED742C">
          <w:rPr>
            <w:webHidden/>
          </w:rPr>
          <w:fldChar w:fldCharType="begin"/>
        </w:r>
        <w:r w:rsidR="00ED742C">
          <w:rPr>
            <w:webHidden/>
          </w:rPr>
          <w:instrText xml:space="preserve"> PAGEREF _Toc78388685 \h </w:instrText>
        </w:r>
        <w:r w:rsidR="00ED742C">
          <w:rPr>
            <w:webHidden/>
          </w:rPr>
        </w:r>
        <w:r w:rsidR="00ED742C">
          <w:rPr>
            <w:webHidden/>
          </w:rPr>
          <w:fldChar w:fldCharType="separate"/>
        </w:r>
        <w:r w:rsidR="00330F5C">
          <w:rPr>
            <w:webHidden/>
          </w:rPr>
          <w:t>32</w:t>
        </w:r>
        <w:r w:rsidR="00ED742C">
          <w:rPr>
            <w:webHidden/>
          </w:rPr>
          <w:fldChar w:fldCharType="end"/>
        </w:r>
      </w:hyperlink>
    </w:p>
    <w:p w:rsidR="00ED742C" w:rsidRDefault="00395B90">
      <w:pPr>
        <w:pStyle w:val="Sommario2"/>
        <w:rPr>
          <w:rFonts w:asciiTheme="minorHAnsi" w:eastAsiaTheme="minorEastAsia" w:hAnsiTheme="minorHAnsi" w:cstheme="minorBidi"/>
          <w:b w:val="0"/>
          <w:bCs w:val="0"/>
          <w:sz w:val="22"/>
          <w:szCs w:val="22"/>
        </w:rPr>
      </w:pPr>
      <w:hyperlink w:anchor="_Toc78388686" w:history="1">
        <w:r w:rsidR="00ED742C" w:rsidRPr="00253558">
          <w:rPr>
            <w:rStyle w:val="Collegamentoipertestuale"/>
          </w:rPr>
          <w:t>4.3 Rappresentazione della situazione economica al 31 dicembre 2020 ed analisi  degli scostamenti</w:t>
        </w:r>
        <w:r w:rsidR="00ED742C">
          <w:rPr>
            <w:webHidden/>
          </w:rPr>
          <w:tab/>
        </w:r>
        <w:r w:rsidR="00ED742C">
          <w:rPr>
            <w:webHidden/>
          </w:rPr>
          <w:fldChar w:fldCharType="begin"/>
        </w:r>
        <w:r w:rsidR="00ED742C">
          <w:rPr>
            <w:webHidden/>
          </w:rPr>
          <w:instrText xml:space="preserve"> PAGEREF _Toc78388686 \h </w:instrText>
        </w:r>
        <w:r w:rsidR="00ED742C">
          <w:rPr>
            <w:webHidden/>
          </w:rPr>
        </w:r>
        <w:r w:rsidR="00ED742C">
          <w:rPr>
            <w:webHidden/>
          </w:rPr>
          <w:fldChar w:fldCharType="separate"/>
        </w:r>
        <w:r w:rsidR="00330F5C">
          <w:rPr>
            <w:webHidden/>
          </w:rPr>
          <w:t>33</w:t>
        </w:r>
        <w:r w:rsidR="00ED742C">
          <w:rPr>
            <w:webHidden/>
          </w:rPr>
          <w:fldChar w:fldCharType="end"/>
        </w:r>
      </w:hyperlink>
    </w:p>
    <w:p w:rsidR="00ED742C" w:rsidRDefault="00395B90">
      <w:pPr>
        <w:pStyle w:val="Sommario3"/>
        <w:tabs>
          <w:tab w:val="left" w:pos="960"/>
          <w:tab w:val="right" w:leader="dot" w:pos="9628"/>
        </w:tabs>
        <w:rPr>
          <w:rFonts w:asciiTheme="minorHAnsi" w:eastAsiaTheme="minorEastAsia" w:hAnsiTheme="minorHAnsi" w:cstheme="minorBidi"/>
          <w:noProof/>
          <w:sz w:val="22"/>
          <w:szCs w:val="22"/>
        </w:rPr>
      </w:pPr>
      <w:hyperlink w:anchor="_Toc78388687" w:history="1">
        <w:r w:rsidR="00ED742C" w:rsidRPr="00253558">
          <w:rPr>
            <w:rStyle w:val="Collegamentoipertestuale"/>
            <w:b/>
            <w:noProof/>
          </w:rPr>
          <w:t>4.3.1</w:t>
        </w:r>
        <w:r w:rsidR="00ED742C">
          <w:rPr>
            <w:rFonts w:asciiTheme="minorHAnsi" w:eastAsiaTheme="minorEastAsia" w:hAnsiTheme="minorHAnsi" w:cstheme="minorBidi"/>
            <w:noProof/>
            <w:sz w:val="22"/>
            <w:szCs w:val="22"/>
          </w:rPr>
          <w:tab/>
        </w:r>
        <w:r w:rsidR="00ED742C" w:rsidRPr="00253558">
          <w:rPr>
            <w:rStyle w:val="Collegamentoipertestuale"/>
            <w:b/>
            <w:noProof/>
          </w:rPr>
          <w:t>Ricavi</w:t>
        </w:r>
        <w:r w:rsidR="00ED742C">
          <w:rPr>
            <w:noProof/>
            <w:webHidden/>
          </w:rPr>
          <w:tab/>
        </w:r>
        <w:r w:rsidR="00ED742C">
          <w:rPr>
            <w:noProof/>
            <w:webHidden/>
          </w:rPr>
          <w:fldChar w:fldCharType="begin"/>
        </w:r>
        <w:r w:rsidR="00ED742C">
          <w:rPr>
            <w:noProof/>
            <w:webHidden/>
          </w:rPr>
          <w:instrText xml:space="preserve"> PAGEREF _Toc78388687 \h </w:instrText>
        </w:r>
        <w:r w:rsidR="00ED742C">
          <w:rPr>
            <w:noProof/>
            <w:webHidden/>
          </w:rPr>
        </w:r>
        <w:r w:rsidR="00ED742C">
          <w:rPr>
            <w:noProof/>
            <w:webHidden/>
          </w:rPr>
          <w:fldChar w:fldCharType="separate"/>
        </w:r>
        <w:r w:rsidR="00330F5C">
          <w:rPr>
            <w:noProof/>
            <w:webHidden/>
          </w:rPr>
          <w:t>34</w:t>
        </w:r>
        <w:r w:rsidR="00ED742C">
          <w:rPr>
            <w:noProof/>
            <w:webHidden/>
          </w:rPr>
          <w:fldChar w:fldCharType="end"/>
        </w:r>
      </w:hyperlink>
    </w:p>
    <w:p w:rsidR="00ED742C" w:rsidRDefault="00395B90">
      <w:pPr>
        <w:pStyle w:val="Sommario3"/>
        <w:tabs>
          <w:tab w:val="left" w:pos="1200"/>
          <w:tab w:val="right" w:leader="dot" w:pos="9628"/>
        </w:tabs>
        <w:rPr>
          <w:rFonts w:asciiTheme="minorHAnsi" w:eastAsiaTheme="minorEastAsia" w:hAnsiTheme="minorHAnsi" w:cstheme="minorBidi"/>
          <w:noProof/>
          <w:sz w:val="22"/>
          <w:szCs w:val="22"/>
        </w:rPr>
      </w:pPr>
      <w:hyperlink w:anchor="_Toc78388688" w:history="1">
        <w:r w:rsidR="00ED742C" w:rsidRPr="00253558">
          <w:rPr>
            <w:rStyle w:val="Collegamentoipertestuale"/>
            <w:b/>
            <w:noProof/>
          </w:rPr>
          <w:t>4.3.1.1</w:t>
        </w:r>
        <w:r w:rsidR="00ED742C">
          <w:rPr>
            <w:rFonts w:asciiTheme="minorHAnsi" w:eastAsiaTheme="minorEastAsia" w:hAnsiTheme="minorHAnsi" w:cstheme="minorBidi"/>
            <w:noProof/>
            <w:sz w:val="22"/>
            <w:szCs w:val="22"/>
          </w:rPr>
          <w:tab/>
        </w:r>
        <w:r w:rsidR="00ED742C" w:rsidRPr="00253558">
          <w:rPr>
            <w:rStyle w:val="Collegamentoipertestuale"/>
            <w:b/>
            <w:noProof/>
          </w:rPr>
          <w:t>Confronto con il Conto economico consuntivo 2019 e con il Bilancio Preventivo 2020</w:t>
        </w:r>
        <w:r w:rsidR="00ED742C">
          <w:rPr>
            <w:noProof/>
            <w:webHidden/>
          </w:rPr>
          <w:tab/>
        </w:r>
        <w:r w:rsidR="00ED742C">
          <w:rPr>
            <w:noProof/>
            <w:webHidden/>
          </w:rPr>
          <w:fldChar w:fldCharType="begin"/>
        </w:r>
        <w:r w:rsidR="00ED742C">
          <w:rPr>
            <w:noProof/>
            <w:webHidden/>
          </w:rPr>
          <w:instrText xml:space="preserve"> PAGEREF _Toc78388688 \h </w:instrText>
        </w:r>
        <w:r w:rsidR="00ED742C">
          <w:rPr>
            <w:noProof/>
            <w:webHidden/>
          </w:rPr>
        </w:r>
        <w:r w:rsidR="00ED742C">
          <w:rPr>
            <w:noProof/>
            <w:webHidden/>
          </w:rPr>
          <w:fldChar w:fldCharType="separate"/>
        </w:r>
        <w:r w:rsidR="00330F5C">
          <w:rPr>
            <w:noProof/>
            <w:webHidden/>
          </w:rPr>
          <w:t>34</w:t>
        </w:r>
        <w:r w:rsidR="00ED742C">
          <w:rPr>
            <w:noProof/>
            <w:webHidden/>
          </w:rPr>
          <w:fldChar w:fldCharType="end"/>
        </w:r>
      </w:hyperlink>
    </w:p>
    <w:p w:rsidR="00ED742C" w:rsidRDefault="00395B90">
      <w:pPr>
        <w:pStyle w:val="Sommario3"/>
        <w:tabs>
          <w:tab w:val="left" w:pos="960"/>
          <w:tab w:val="right" w:leader="dot" w:pos="9628"/>
        </w:tabs>
        <w:rPr>
          <w:rFonts w:asciiTheme="minorHAnsi" w:eastAsiaTheme="minorEastAsia" w:hAnsiTheme="minorHAnsi" w:cstheme="minorBidi"/>
          <w:noProof/>
          <w:sz w:val="22"/>
          <w:szCs w:val="22"/>
        </w:rPr>
      </w:pPr>
      <w:hyperlink w:anchor="_Toc78388689" w:history="1">
        <w:r w:rsidR="00ED742C" w:rsidRPr="00253558">
          <w:rPr>
            <w:rStyle w:val="Collegamentoipertestuale"/>
            <w:b/>
            <w:noProof/>
          </w:rPr>
          <w:t>4.3.2</w:t>
        </w:r>
        <w:r w:rsidR="00ED742C">
          <w:rPr>
            <w:rFonts w:asciiTheme="minorHAnsi" w:eastAsiaTheme="minorEastAsia" w:hAnsiTheme="minorHAnsi" w:cstheme="minorBidi"/>
            <w:noProof/>
            <w:sz w:val="22"/>
            <w:szCs w:val="22"/>
          </w:rPr>
          <w:tab/>
        </w:r>
        <w:r w:rsidR="00ED742C" w:rsidRPr="00253558">
          <w:rPr>
            <w:rStyle w:val="Collegamentoipertestuale"/>
            <w:b/>
            <w:noProof/>
          </w:rPr>
          <w:t>Costi</w:t>
        </w:r>
        <w:r w:rsidR="00ED742C">
          <w:rPr>
            <w:noProof/>
            <w:webHidden/>
          </w:rPr>
          <w:tab/>
        </w:r>
        <w:r w:rsidR="00ED742C">
          <w:rPr>
            <w:noProof/>
            <w:webHidden/>
          </w:rPr>
          <w:fldChar w:fldCharType="begin"/>
        </w:r>
        <w:r w:rsidR="00ED742C">
          <w:rPr>
            <w:noProof/>
            <w:webHidden/>
          </w:rPr>
          <w:instrText xml:space="preserve"> PAGEREF _Toc78388689 \h </w:instrText>
        </w:r>
        <w:r w:rsidR="00ED742C">
          <w:rPr>
            <w:noProof/>
            <w:webHidden/>
          </w:rPr>
        </w:r>
        <w:r w:rsidR="00ED742C">
          <w:rPr>
            <w:noProof/>
            <w:webHidden/>
          </w:rPr>
          <w:fldChar w:fldCharType="separate"/>
        </w:r>
        <w:r w:rsidR="00330F5C">
          <w:rPr>
            <w:noProof/>
            <w:webHidden/>
          </w:rPr>
          <w:t>37</w:t>
        </w:r>
        <w:r w:rsidR="00ED742C">
          <w:rPr>
            <w:noProof/>
            <w:webHidden/>
          </w:rPr>
          <w:fldChar w:fldCharType="end"/>
        </w:r>
      </w:hyperlink>
    </w:p>
    <w:p w:rsidR="00ED742C" w:rsidRDefault="00395B90">
      <w:pPr>
        <w:pStyle w:val="Sommario3"/>
        <w:tabs>
          <w:tab w:val="left" w:pos="1200"/>
          <w:tab w:val="right" w:leader="dot" w:pos="9628"/>
        </w:tabs>
        <w:rPr>
          <w:rFonts w:asciiTheme="minorHAnsi" w:eastAsiaTheme="minorEastAsia" w:hAnsiTheme="minorHAnsi" w:cstheme="minorBidi"/>
          <w:noProof/>
          <w:sz w:val="22"/>
          <w:szCs w:val="22"/>
        </w:rPr>
      </w:pPr>
      <w:hyperlink w:anchor="_Toc78388690" w:history="1">
        <w:r w:rsidR="00ED742C" w:rsidRPr="00253558">
          <w:rPr>
            <w:rStyle w:val="Collegamentoipertestuale"/>
            <w:b/>
            <w:noProof/>
          </w:rPr>
          <w:t>4.3.2.1</w:t>
        </w:r>
        <w:r w:rsidR="00ED742C">
          <w:rPr>
            <w:rFonts w:asciiTheme="minorHAnsi" w:eastAsiaTheme="minorEastAsia" w:hAnsiTheme="minorHAnsi" w:cstheme="minorBidi"/>
            <w:noProof/>
            <w:sz w:val="22"/>
            <w:szCs w:val="22"/>
          </w:rPr>
          <w:tab/>
        </w:r>
        <w:r w:rsidR="00ED742C" w:rsidRPr="00253558">
          <w:rPr>
            <w:rStyle w:val="Collegamentoipertestuale"/>
            <w:b/>
            <w:noProof/>
          </w:rPr>
          <w:t>Confronto con il Conto economico consuntivo 2019 e con il Bilancio Preventivo 2020</w:t>
        </w:r>
        <w:r w:rsidR="00ED742C">
          <w:rPr>
            <w:noProof/>
            <w:webHidden/>
          </w:rPr>
          <w:tab/>
        </w:r>
        <w:r w:rsidR="00ED742C">
          <w:rPr>
            <w:noProof/>
            <w:webHidden/>
          </w:rPr>
          <w:fldChar w:fldCharType="begin"/>
        </w:r>
        <w:r w:rsidR="00ED742C">
          <w:rPr>
            <w:noProof/>
            <w:webHidden/>
          </w:rPr>
          <w:instrText xml:space="preserve"> PAGEREF _Toc78388690 \h </w:instrText>
        </w:r>
        <w:r w:rsidR="00ED742C">
          <w:rPr>
            <w:noProof/>
            <w:webHidden/>
          </w:rPr>
        </w:r>
        <w:r w:rsidR="00ED742C">
          <w:rPr>
            <w:noProof/>
            <w:webHidden/>
          </w:rPr>
          <w:fldChar w:fldCharType="separate"/>
        </w:r>
        <w:r w:rsidR="00330F5C">
          <w:rPr>
            <w:noProof/>
            <w:webHidden/>
          </w:rPr>
          <w:t>38</w:t>
        </w:r>
        <w:r w:rsidR="00ED742C">
          <w:rPr>
            <w:noProof/>
            <w:webHidden/>
          </w:rPr>
          <w:fldChar w:fldCharType="end"/>
        </w:r>
      </w:hyperlink>
    </w:p>
    <w:p w:rsidR="00ED742C" w:rsidRDefault="00395B90">
      <w:pPr>
        <w:pStyle w:val="Sommario1"/>
        <w:rPr>
          <w:rFonts w:asciiTheme="minorHAnsi" w:eastAsiaTheme="minorEastAsia" w:hAnsiTheme="minorHAnsi" w:cstheme="minorBidi"/>
          <w:b w:val="0"/>
          <w:bCs w:val="0"/>
          <w:caps w:val="0"/>
          <w:sz w:val="22"/>
          <w:szCs w:val="22"/>
        </w:rPr>
      </w:pPr>
      <w:hyperlink w:anchor="_Toc78388691" w:history="1">
        <w:r w:rsidR="00ED742C" w:rsidRPr="00253558">
          <w:rPr>
            <w:rStyle w:val="Collegamentoipertestuale"/>
          </w:rPr>
          <w:t>4.4</w:t>
        </w:r>
        <w:r w:rsidR="00ED742C">
          <w:rPr>
            <w:rFonts w:asciiTheme="minorHAnsi" w:eastAsiaTheme="minorEastAsia" w:hAnsiTheme="minorHAnsi" w:cstheme="minorBidi"/>
            <w:b w:val="0"/>
            <w:bCs w:val="0"/>
            <w:caps w:val="0"/>
            <w:sz w:val="22"/>
            <w:szCs w:val="22"/>
          </w:rPr>
          <w:tab/>
        </w:r>
        <w:r w:rsidR="00ED742C" w:rsidRPr="00253558">
          <w:rPr>
            <w:rStyle w:val="Collegamentoipertestuale"/>
          </w:rPr>
          <w:t>Rappresentazione dei costi per Livello di Assistenza ed analisi degli scostamenti</w:t>
        </w:r>
        <w:r w:rsidR="00ED742C">
          <w:rPr>
            <w:webHidden/>
          </w:rPr>
          <w:tab/>
        </w:r>
        <w:r w:rsidR="00ED742C">
          <w:rPr>
            <w:webHidden/>
          </w:rPr>
          <w:fldChar w:fldCharType="begin"/>
        </w:r>
        <w:r w:rsidR="00ED742C">
          <w:rPr>
            <w:webHidden/>
          </w:rPr>
          <w:instrText xml:space="preserve"> PAGEREF _Toc78388691 \h </w:instrText>
        </w:r>
        <w:r w:rsidR="00ED742C">
          <w:rPr>
            <w:webHidden/>
          </w:rPr>
        </w:r>
        <w:r w:rsidR="00ED742C">
          <w:rPr>
            <w:webHidden/>
          </w:rPr>
          <w:fldChar w:fldCharType="separate"/>
        </w:r>
        <w:r w:rsidR="00330F5C">
          <w:rPr>
            <w:webHidden/>
          </w:rPr>
          <w:t>45</w:t>
        </w:r>
        <w:r w:rsidR="00ED742C">
          <w:rPr>
            <w:webHidden/>
          </w:rPr>
          <w:fldChar w:fldCharType="end"/>
        </w:r>
      </w:hyperlink>
    </w:p>
    <w:p w:rsidR="00ED742C" w:rsidRDefault="00395B90">
      <w:pPr>
        <w:pStyle w:val="Sommario1"/>
        <w:rPr>
          <w:rFonts w:asciiTheme="minorHAnsi" w:eastAsiaTheme="minorEastAsia" w:hAnsiTheme="minorHAnsi" w:cstheme="minorBidi"/>
          <w:b w:val="0"/>
          <w:bCs w:val="0"/>
          <w:caps w:val="0"/>
          <w:sz w:val="22"/>
          <w:szCs w:val="22"/>
        </w:rPr>
      </w:pPr>
      <w:hyperlink w:anchor="_Toc78388692" w:history="1">
        <w:r w:rsidR="00ED742C" w:rsidRPr="00253558">
          <w:rPr>
            <w:rStyle w:val="Collegamentoipertestuale"/>
          </w:rPr>
          <w:t>5.</w:t>
        </w:r>
        <w:r w:rsidR="00ED742C">
          <w:rPr>
            <w:rFonts w:asciiTheme="minorHAnsi" w:eastAsiaTheme="minorEastAsia" w:hAnsiTheme="minorHAnsi" w:cstheme="minorBidi"/>
            <w:b w:val="0"/>
            <w:bCs w:val="0"/>
            <w:caps w:val="0"/>
            <w:sz w:val="22"/>
            <w:szCs w:val="22"/>
          </w:rPr>
          <w:tab/>
        </w:r>
        <w:r w:rsidR="00ED742C" w:rsidRPr="00253558">
          <w:rPr>
            <w:rStyle w:val="Collegamentoipertestuale"/>
          </w:rPr>
          <w:t>Considerazioni conclusive</w:t>
        </w:r>
        <w:r w:rsidR="00ED742C">
          <w:rPr>
            <w:webHidden/>
          </w:rPr>
          <w:tab/>
        </w:r>
        <w:r w:rsidR="00ED742C">
          <w:rPr>
            <w:webHidden/>
          </w:rPr>
          <w:fldChar w:fldCharType="begin"/>
        </w:r>
        <w:r w:rsidR="00ED742C">
          <w:rPr>
            <w:webHidden/>
          </w:rPr>
          <w:instrText xml:space="preserve"> PAGEREF _Toc78388692 \h </w:instrText>
        </w:r>
        <w:r w:rsidR="00ED742C">
          <w:rPr>
            <w:webHidden/>
          </w:rPr>
        </w:r>
        <w:r w:rsidR="00ED742C">
          <w:rPr>
            <w:webHidden/>
          </w:rPr>
          <w:fldChar w:fldCharType="separate"/>
        </w:r>
        <w:r w:rsidR="00330F5C">
          <w:rPr>
            <w:webHidden/>
          </w:rPr>
          <w:t>50</w:t>
        </w:r>
        <w:r w:rsidR="00ED742C">
          <w:rPr>
            <w:webHidden/>
          </w:rPr>
          <w:fldChar w:fldCharType="end"/>
        </w:r>
      </w:hyperlink>
    </w:p>
    <w:p w:rsidR="00D1707A" w:rsidRDefault="00D1707A" w:rsidP="00D1707A">
      <w:pPr>
        <w:pStyle w:val="Sommario1"/>
        <w:rPr>
          <w:rFonts w:cs="Arial"/>
        </w:rPr>
      </w:pPr>
      <w:r w:rsidRPr="00A65427">
        <w:fldChar w:fldCharType="end"/>
      </w: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D55316" w:rsidRDefault="00D55316" w:rsidP="00D1707A">
      <w:pPr>
        <w:jc w:val="both"/>
        <w:rPr>
          <w:rFonts w:ascii="Arial" w:hAnsi="Arial" w:cs="Arial"/>
        </w:rPr>
      </w:pP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D1707A" w:rsidRDefault="00D1707A" w:rsidP="00D1707A">
      <w:pPr>
        <w:jc w:val="both"/>
        <w:rPr>
          <w:rFonts w:ascii="Arial" w:hAnsi="Arial" w:cs="Arial"/>
        </w:rPr>
      </w:pPr>
    </w:p>
    <w:p w:rsidR="00331481" w:rsidRDefault="00331481">
      <w:pPr>
        <w:spacing w:after="200" w:line="276" w:lineRule="auto"/>
        <w:rPr>
          <w:rFonts w:ascii="Calibri" w:hAnsi="Calibri" w:cs="Calibri"/>
          <w:b/>
          <w:bCs/>
          <w:caps/>
          <w:kern w:val="32"/>
          <w:szCs w:val="32"/>
        </w:rPr>
      </w:pPr>
      <w:r>
        <w:rPr>
          <w:rFonts w:cs="Calibri"/>
        </w:rPr>
        <w:br w:type="page"/>
      </w:r>
    </w:p>
    <w:p w:rsidR="00D1707A" w:rsidRPr="00293932" w:rsidRDefault="00D1707A" w:rsidP="00D1707A">
      <w:pPr>
        <w:pStyle w:val="Titolo1"/>
        <w:numPr>
          <w:ilvl w:val="0"/>
          <w:numId w:val="1"/>
        </w:numPr>
        <w:tabs>
          <w:tab w:val="clear" w:pos="720"/>
        </w:tabs>
        <w:spacing w:before="240" w:after="60" w:line="240" w:lineRule="auto"/>
        <w:ind w:left="567" w:hanging="567"/>
        <w:rPr>
          <w:rFonts w:cs="Calibri"/>
        </w:rPr>
      </w:pPr>
      <w:bookmarkStart w:id="1" w:name="_Toc78388675"/>
      <w:r w:rsidRPr="007D3F6A">
        <w:rPr>
          <w:rFonts w:cs="Calibri"/>
        </w:rPr>
        <w:lastRenderedPageBreak/>
        <w:t>Criteri generali di predisposizione della relazione sulla gestione</w:t>
      </w:r>
      <w:bookmarkEnd w:id="1"/>
      <w:r w:rsidRPr="007D3F6A">
        <w:rPr>
          <w:rFonts w:cs="Calibri"/>
        </w:rPr>
        <w:t xml:space="preserve"> </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La presente relazione costituisce parte integrante del Bilancio d’esercizio al 31 dicembre 20</w:t>
      </w:r>
      <w:r w:rsidR="00D21A3C">
        <w:rPr>
          <w:rFonts w:ascii="Calibri" w:hAnsi="Calibri" w:cs="Calibri"/>
        </w:rPr>
        <w:t>20</w:t>
      </w:r>
      <w:r>
        <w:rPr>
          <w:rFonts w:ascii="Calibri" w:hAnsi="Calibri" w:cs="Calibri"/>
        </w:rPr>
        <w:t xml:space="preserve"> </w:t>
      </w:r>
      <w:r w:rsidRPr="000E1673">
        <w:rPr>
          <w:rFonts w:ascii="Calibri" w:hAnsi="Calibri" w:cs="Calibri"/>
        </w:rPr>
        <w:t>ed è redatta, ai sensi dell’art. 32 della L.R. n. 38 del 30 dicembre 1994, tenuto conto delle disposizioni e dello schema di cui al D. Lgs 118/2011. Essa fa, quindi, riferimento</w:t>
      </w:r>
      <w:r w:rsidRPr="000E1673">
        <w:t xml:space="preserve"> </w:t>
      </w:r>
      <w:r w:rsidRPr="000E1673">
        <w:rPr>
          <w:rFonts w:ascii="Calibri" w:hAnsi="Calibri" w:cs="Calibri"/>
        </w:rPr>
        <w:t>al Codice Civile e ai Principi Contabili Nazionali (OIC), fatto salvo quanto difformemente previsto dallo stesso D. Lgs 118/2011.</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 xml:space="preserve">Il documento, in particolare, </w:t>
      </w:r>
      <w:r>
        <w:rPr>
          <w:rFonts w:ascii="Calibri" w:hAnsi="Calibri" w:cs="Calibri"/>
        </w:rPr>
        <w:t>oltre a fornire</w:t>
      </w:r>
      <w:r w:rsidRPr="000E1673">
        <w:rPr>
          <w:rFonts w:ascii="Calibri" w:hAnsi="Calibri" w:cs="Calibri"/>
        </w:rPr>
        <w:t xml:space="preserve"> le informazioni richieste dallo stesso D. Lgs 118/2011 e fornisce</w:t>
      </w:r>
      <w:r>
        <w:rPr>
          <w:rFonts w:ascii="Calibri" w:hAnsi="Calibri" w:cs="Calibri"/>
        </w:rPr>
        <w:t xml:space="preserve"> anche </w:t>
      </w:r>
      <w:r w:rsidRPr="000E1673">
        <w:rPr>
          <w:rFonts w:ascii="Calibri" w:hAnsi="Calibri" w:cs="Calibri"/>
        </w:rPr>
        <w:t>informazioni supplementari, anche se non specificamente richieste da disposizioni di legge,</w:t>
      </w:r>
      <w:r>
        <w:rPr>
          <w:rFonts w:ascii="Calibri" w:hAnsi="Calibri" w:cs="Calibri"/>
        </w:rPr>
        <w:t xml:space="preserve"> </w:t>
      </w:r>
      <w:r w:rsidRPr="000E1673">
        <w:rPr>
          <w:rFonts w:ascii="Calibri" w:hAnsi="Calibri" w:cs="Calibri"/>
        </w:rPr>
        <w:t>necessarie a dare una rappresentazione esaustiva della gestione sanitaria ed economico-finanziaria dell’esercizio.</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Nei paragrafi che seguono, oltre ad evidenziare i principali dati relativi alla struttura dell’Azienda ed alla sua attività, si riportano:</w:t>
      </w:r>
    </w:p>
    <w:p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 sintesi dei dati di Bilancio</w:t>
      </w:r>
    </w:p>
    <w:p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dell’assegnazione regionale</w:t>
      </w:r>
    </w:p>
    <w:p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degli scostamenti dei dati economici al 31 dicembre 20</w:t>
      </w:r>
      <w:r w:rsidR="00950BE9">
        <w:rPr>
          <w:rFonts w:ascii="Calibri" w:hAnsi="Calibri" w:cs="Calibri"/>
        </w:rPr>
        <w:t>20</w:t>
      </w:r>
      <w:r w:rsidRPr="000E1673">
        <w:rPr>
          <w:rFonts w:ascii="Calibri" w:hAnsi="Calibri" w:cs="Calibri"/>
        </w:rPr>
        <w:t>, raffrontati con il Conto economico preventivo relativo al medesimo esercizio e con il Conto economico consuntivo relativo all’esercizio 20</w:t>
      </w:r>
      <w:r w:rsidR="00D21A3C">
        <w:rPr>
          <w:rFonts w:ascii="Calibri" w:hAnsi="Calibri" w:cs="Calibri"/>
        </w:rPr>
        <w:t>19</w:t>
      </w:r>
    </w:p>
    <w:p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il commento al risultato di esercizio</w:t>
      </w:r>
    </w:p>
    <w:p w:rsidR="00D1707A" w:rsidRPr="000E1673" w:rsidRDefault="00D1707A" w:rsidP="00D1707A">
      <w:pPr>
        <w:jc w:val="both"/>
        <w:rPr>
          <w:rFonts w:ascii="Calibri" w:hAnsi="Calibri" w:cs="Calibri"/>
        </w:rPr>
      </w:pPr>
    </w:p>
    <w:p w:rsidR="00D1707A" w:rsidRPr="000E1673" w:rsidRDefault="00D1707A" w:rsidP="00D1707A">
      <w:pPr>
        <w:pStyle w:val="Titolo1"/>
        <w:numPr>
          <w:ilvl w:val="0"/>
          <w:numId w:val="1"/>
        </w:numPr>
        <w:tabs>
          <w:tab w:val="clear" w:pos="720"/>
        </w:tabs>
        <w:spacing w:before="240" w:after="60" w:line="240" w:lineRule="auto"/>
        <w:ind w:left="567" w:hanging="567"/>
        <w:rPr>
          <w:rFonts w:cs="Calibri"/>
          <w:szCs w:val="24"/>
        </w:rPr>
      </w:pPr>
      <w:bookmarkStart w:id="2" w:name="_Toc78388676"/>
      <w:r w:rsidRPr="000E1673">
        <w:rPr>
          <w:rFonts w:cs="Calibri"/>
          <w:szCs w:val="24"/>
        </w:rPr>
        <w:t>Generalità sul territorio servito, sulla popolazione assistita e sull’organizzazione dell’Azienda</w:t>
      </w:r>
      <w:bookmarkEnd w:id="2"/>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L’A.S.L. BT è stata istituita con L.R. n. 11 del 12 agosto 2005 a seguito della ridefinizione degli ambiti territoriali delle Unità Sanitarie Locali pugliesi, mediante fusione di tre distinti rami d’azienda rivenienti dalle ex AA.SS.LL. BA/1, BA/2 e FG/2.</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L’organizzazione della A.S.L. BT è stata recepita nell’Atto Aziendale approvato con deli</w:t>
      </w:r>
      <w:r>
        <w:rPr>
          <w:rFonts w:ascii="Calibri" w:hAnsi="Calibri" w:cs="Calibri"/>
        </w:rPr>
        <w:t xml:space="preserve">berazione del D.G. n. 1122 del </w:t>
      </w:r>
      <w:r w:rsidRPr="000E1673">
        <w:rPr>
          <w:rFonts w:ascii="Calibri" w:hAnsi="Calibri" w:cs="Calibri"/>
        </w:rPr>
        <w:t>03/04/2006.</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 xml:space="preserve">L’A.S.L. BT opera sul territorio coincidente con la provincia BT e garantisce l’assistenza sanitaria a </w:t>
      </w:r>
      <w:r w:rsidR="004932F5">
        <w:rPr>
          <w:rFonts w:ascii="Calibri" w:hAnsi="Calibri" w:cs="Calibri"/>
        </w:rPr>
        <w:t>3</w:t>
      </w:r>
      <w:r w:rsidR="00950BE9">
        <w:rPr>
          <w:rFonts w:ascii="Calibri" w:hAnsi="Calibri" w:cs="Calibri"/>
        </w:rPr>
        <w:t>84</w:t>
      </w:r>
      <w:r w:rsidR="004932F5">
        <w:rPr>
          <w:rFonts w:ascii="Calibri" w:hAnsi="Calibri" w:cs="Calibri"/>
        </w:rPr>
        <w:t>.</w:t>
      </w:r>
      <w:r w:rsidR="00950BE9">
        <w:rPr>
          <w:rFonts w:ascii="Calibri" w:hAnsi="Calibri" w:cs="Calibri"/>
        </w:rPr>
        <w:t>80</w:t>
      </w:r>
      <w:r w:rsidR="004932F5">
        <w:rPr>
          <w:rFonts w:ascii="Calibri" w:hAnsi="Calibri" w:cs="Calibri"/>
        </w:rPr>
        <w:t>1</w:t>
      </w:r>
      <w:r w:rsidRPr="000E1673">
        <w:rPr>
          <w:rFonts w:ascii="Calibri" w:hAnsi="Calibri" w:cs="Calibri"/>
        </w:rPr>
        <w:t xml:space="preserve"> abitanti (residenti al 01/01/20</w:t>
      </w:r>
      <w:r w:rsidR="009C2577">
        <w:rPr>
          <w:rFonts w:ascii="Calibri" w:hAnsi="Calibri" w:cs="Calibri"/>
        </w:rPr>
        <w:t>20</w:t>
      </w:r>
      <w:r w:rsidRPr="000E1673">
        <w:rPr>
          <w:rFonts w:ascii="Calibri" w:hAnsi="Calibri" w:cs="Calibri"/>
        </w:rPr>
        <w:t xml:space="preserve"> - Fonte: ISTAT), distribuiti nei 10 comuni di: Margherita di Savoia, Trinitapoli, San Ferdinando, Andria, Canosa, Minervino, Spinazzola, Barletta, Trani e Bisceglie.</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I suddetti Comuni sono suddivisi in 5 distretti, secondo la seguente composizione:</w:t>
      </w:r>
    </w:p>
    <w:p w:rsidR="00D1707A" w:rsidRPr="000E1673" w:rsidRDefault="00D1707A" w:rsidP="00D1707A">
      <w:pPr>
        <w:spacing w:before="120"/>
        <w:jc w:val="both"/>
        <w:rPr>
          <w:rFonts w:ascii="Calibri" w:hAnsi="Calibri" w:cs="Calibri"/>
        </w:rPr>
      </w:pPr>
      <w:r w:rsidRPr="000E1673">
        <w:rPr>
          <w:rFonts w:ascii="Calibri" w:hAnsi="Calibri" w:cs="Calibri"/>
        </w:rPr>
        <w:t>DSS 1: Comuni di Margherita di S., Trinitapoli, S. Ferdinando</w:t>
      </w:r>
    </w:p>
    <w:p w:rsidR="00D1707A" w:rsidRPr="000E1673" w:rsidRDefault="00D1707A" w:rsidP="00D1707A">
      <w:pPr>
        <w:spacing w:before="120"/>
        <w:jc w:val="both"/>
        <w:rPr>
          <w:rFonts w:ascii="Calibri" w:hAnsi="Calibri" w:cs="Calibri"/>
        </w:rPr>
      </w:pPr>
      <w:r w:rsidRPr="000E1673">
        <w:rPr>
          <w:rFonts w:ascii="Calibri" w:hAnsi="Calibri" w:cs="Calibri"/>
        </w:rPr>
        <w:t>DSS 2: Comune di Andria</w:t>
      </w:r>
    </w:p>
    <w:p w:rsidR="00D1707A" w:rsidRPr="000E1673" w:rsidRDefault="00D1707A" w:rsidP="00D1707A">
      <w:pPr>
        <w:spacing w:before="120"/>
        <w:jc w:val="both"/>
        <w:rPr>
          <w:rFonts w:ascii="Calibri" w:hAnsi="Calibri" w:cs="Calibri"/>
        </w:rPr>
      </w:pPr>
      <w:r w:rsidRPr="000E1673">
        <w:rPr>
          <w:rFonts w:ascii="Calibri" w:hAnsi="Calibri" w:cs="Calibri"/>
        </w:rPr>
        <w:t>DSS 3: Comuni di Canosa, Minervino, Spinazzola</w:t>
      </w:r>
    </w:p>
    <w:p w:rsidR="00D1707A" w:rsidRPr="000E1673" w:rsidRDefault="00D1707A" w:rsidP="00D1707A">
      <w:pPr>
        <w:spacing w:before="120"/>
        <w:jc w:val="both"/>
        <w:rPr>
          <w:rFonts w:ascii="Calibri" w:hAnsi="Calibri" w:cs="Calibri"/>
        </w:rPr>
      </w:pPr>
      <w:r w:rsidRPr="000E1673">
        <w:rPr>
          <w:rFonts w:ascii="Calibri" w:hAnsi="Calibri" w:cs="Calibri"/>
        </w:rPr>
        <w:t>DSS 4: Comune di Barletta</w:t>
      </w:r>
    </w:p>
    <w:p w:rsidR="00D1707A" w:rsidRPr="000E1673" w:rsidRDefault="00D1707A" w:rsidP="00D1707A">
      <w:pPr>
        <w:spacing w:before="120"/>
        <w:jc w:val="both"/>
        <w:rPr>
          <w:rFonts w:ascii="Calibri" w:hAnsi="Calibri" w:cs="Calibri"/>
        </w:rPr>
      </w:pPr>
      <w:r w:rsidRPr="000E1673">
        <w:rPr>
          <w:rFonts w:ascii="Calibri" w:hAnsi="Calibri" w:cs="Calibri"/>
        </w:rPr>
        <w:t>DSS 5: Comuni di Bisceglie, Trani</w:t>
      </w:r>
    </w:p>
    <w:p w:rsidR="004A18DB" w:rsidRDefault="004A18DB" w:rsidP="00D1707A">
      <w:pPr>
        <w:jc w:val="both"/>
        <w:rPr>
          <w:rFonts w:ascii="Calibri" w:hAnsi="Calibri" w:cs="Calibri"/>
        </w:rPr>
      </w:pPr>
    </w:p>
    <w:p w:rsidR="00D1707A" w:rsidRDefault="00D1707A" w:rsidP="00D1707A">
      <w:pPr>
        <w:jc w:val="both"/>
        <w:rPr>
          <w:rFonts w:ascii="Calibri" w:hAnsi="Calibri" w:cs="Calibri"/>
        </w:rPr>
      </w:pPr>
      <w:r w:rsidRPr="004A18DB">
        <w:rPr>
          <w:rFonts w:ascii="Calibri" w:hAnsi="Calibri" w:cs="Calibri"/>
          <w:u w:val="single"/>
        </w:rPr>
        <w:t>La distribuzione della popolazione</w:t>
      </w:r>
      <w:r w:rsidR="00B86E47" w:rsidRPr="004A18DB">
        <w:rPr>
          <w:rFonts w:ascii="Calibri" w:hAnsi="Calibri" w:cs="Calibri"/>
          <w:u w:val="single"/>
        </w:rPr>
        <w:t xml:space="preserve"> assistita </w:t>
      </w:r>
      <w:r w:rsidR="004A18DB" w:rsidRPr="004A18DB">
        <w:rPr>
          <w:rFonts w:ascii="Calibri" w:hAnsi="Calibri" w:cs="Calibri"/>
          <w:u w:val="single"/>
        </w:rPr>
        <w:t xml:space="preserve">dai MMG e PLS </w:t>
      </w:r>
      <w:r w:rsidRPr="004A18DB">
        <w:rPr>
          <w:rFonts w:ascii="Calibri" w:hAnsi="Calibri" w:cs="Calibri"/>
          <w:u w:val="single"/>
        </w:rPr>
        <w:t>per fasce di età, nell’esercizio 20</w:t>
      </w:r>
      <w:r w:rsidR="00D21A3C" w:rsidRPr="004A18DB">
        <w:rPr>
          <w:rFonts w:ascii="Calibri" w:hAnsi="Calibri" w:cs="Calibri"/>
          <w:u w:val="single"/>
        </w:rPr>
        <w:t>20</w:t>
      </w:r>
      <w:r w:rsidRPr="004A18DB">
        <w:rPr>
          <w:rFonts w:ascii="Calibri" w:hAnsi="Calibri" w:cs="Calibri"/>
          <w:u w:val="single"/>
        </w:rPr>
        <w:t>, è la seguente</w:t>
      </w:r>
      <w:r w:rsidRPr="000E1673">
        <w:rPr>
          <w:rFonts w:ascii="Calibri" w:hAnsi="Calibri" w:cs="Calibri"/>
        </w:rPr>
        <w:t>:</w:t>
      </w:r>
    </w:p>
    <w:p w:rsidR="00B20D83" w:rsidRPr="000E1673" w:rsidRDefault="00B20D83" w:rsidP="00D1707A">
      <w:pPr>
        <w:jc w:val="both"/>
        <w:rPr>
          <w:rFonts w:ascii="Calibri" w:hAnsi="Calibri" w:cs="Calibri"/>
        </w:rPr>
      </w:pPr>
    </w:p>
    <w:tbl>
      <w:tblPr>
        <w:tblW w:w="5000" w:type="pct"/>
        <w:tblCellMar>
          <w:left w:w="70" w:type="dxa"/>
          <w:right w:w="70" w:type="dxa"/>
        </w:tblCellMar>
        <w:tblLook w:val="04A0" w:firstRow="1" w:lastRow="0" w:firstColumn="1" w:lastColumn="0" w:noHBand="0" w:noVBand="1"/>
      </w:tblPr>
      <w:tblGrid>
        <w:gridCol w:w="3519"/>
        <w:gridCol w:w="1677"/>
        <w:gridCol w:w="2114"/>
        <w:gridCol w:w="2318"/>
      </w:tblGrid>
      <w:tr w:rsidR="00D21A3C" w:rsidRPr="00D21A3C" w:rsidTr="00D21A3C">
        <w:trPr>
          <w:trHeight w:val="300"/>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Fascia di Età</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Maschi</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Femmine</w:t>
            </w:r>
          </w:p>
        </w:tc>
        <w:tc>
          <w:tcPr>
            <w:tcW w:w="1205" w:type="pct"/>
            <w:tcBorders>
              <w:top w:val="single" w:sz="4" w:space="0" w:color="auto"/>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Totale</w:t>
            </w:r>
          </w:p>
        </w:tc>
      </w:tr>
      <w:tr w:rsidR="00D21A3C" w:rsidRPr="00D21A3C" w:rsidTr="00D21A3C">
        <w:trPr>
          <w:trHeight w:val="300"/>
        </w:trPr>
        <w:tc>
          <w:tcPr>
            <w:tcW w:w="1827" w:type="pct"/>
            <w:tcBorders>
              <w:top w:val="nil"/>
              <w:left w:val="single" w:sz="4" w:space="0" w:color="auto"/>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0 - 13</w:t>
            </w:r>
          </w:p>
        </w:tc>
        <w:tc>
          <w:tcPr>
            <w:tcW w:w="871"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24.726 </w:t>
            </w:r>
          </w:p>
        </w:tc>
        <w:tc>
          <w:tcPr>
            <w:tcW w:w="1098"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23.252 </w:t>
            </w:r>
          </w:p>
        </w:tc>
        <w:tc>
          <w:tcPr>
            <w:tcW w:w="1205"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47.978 </w:t>
            </w:r>
          </w:p>
        </w:tc>
      </w:tr>
      <w:tr w:rsidR="00D21A3C" w:rsidRPr="00D21A3C" w:rsidTr="00D21A3C">
        <w:trPr>
          <w:trHeight w:val="300"/>
        </w:trPr>
        <w:tc>
          <w:tcPr>
            <w:tcW w:w="1827" w:type="pct"/>
            <w:tcBorders>
              <w:top w:val="nil"/>
              <w:left w:val="single" w:sz="4" w:space="0" w:color="auto"/>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14 - 64</w:t>
            </w:r>
          </w:p>
        </w:tc>
        <w:tc>
          <w:tcPr>
            <w:tcW w:w="871"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126.258 </w:t>
            </w:r>
          </w:p>
        </w:tc>
        <w:tc>
          <w:tcPr>
            <w:tcW w:w="1098"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126.983 </w:t>
            </w:r>
          </w:p>
        </w:tc>
        <w:tc>
          <w:tcPr>
            <w:tcW w:w="1205"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253.241 </w:t>
            </w:r>
          </w:p>
        </w:tc>
      </w:tr>
      <w:tr w:rsidR="00D21A3C" w:rsidRPr="00D21A3C" w:rsidTr="00D21A3C">
        <w:trPr>
          <w:trHeight w:val="300"/>
        </w:trPr>
        <w:tc>
          <w:tcPr>
            <w:tcW w:w="1827" w:type="pct"/>
            <w:tcBorders>
              <w:top w:val="nil"/>
              <w:left w:val="single" w:sz="4" w:space="0" w:color="auto"/>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65 -74</w:t>
            </w:r>
          </w:p>
        </w:tc>
        <w:tc>
          <w:tcPr>
            <w:tcW w:w="871"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19.482 </w:t>
            </w:r>
          </w:p>
        </w:tc>
        <w:tc>
          <w:tcPr>
            <w:tcW w:w="1098"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21.145 </w:t>
            </w:r>
          </w:p>
        </w:tc>
        <w:tc>
          <w:tcPr>
            <w:tcW w:w="1205" w:type="pct"/>
            <w:tcBorders>
              <w:top w:val="nil"/>
              <w:left w:val="nil"/>
              <w:bottom w:val="dotted"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40.627 </w:t>
            </w:r>
          </w:p>
        </w:tc>
      </w:tr>
      <w:tr w:rsidR="00D21A3C" w:rsidRPr="00D21A3C" w:rsidTr="00D21A3C">
        <w:trPr>
          <w:trHeight w:val="300"/>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75 anni ed oltre</w:t>
            </w:r>
          </w:p>
        </w:tc>
        <w:tc>
          <w:tcPr>
            <w:tcW w:w="871" w:type="pct"/>
            <w:tcBorders>
              <w:top w:val="nil"/>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15.625 </w:t>
            </w:r>
          </w:p>
        </w:tc>
        <w:tc>
          <w:tcPr>
            <w:tcW w:w="1098" w:type="pct"/>
            <w:tcBorders>
              <w:top w:val="nil"/>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20.560 </w:t>
            </w:r>
          </w:p>
        </w:tc>
        <w:tc>
          <w:tcPr>
            <w:tcW w:w="1205" w:type="pct"/>
            <w:tcBorders>
              <w:top w:val="nil"/>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sz w:val="22"/>
                <w:szCs w:val="22"/>
              </w:rPr>
            </w:pPr>
            <w:r w:rsidRPr="00D21A3C">
              <w:rPr>
                <w:rFonts w:ascii="Calibri" w:hAnsi="Calibri" w:cs="Calibri"/>
                <w:sz w:val="22"/>
                <w:szCs w:val="22"/>
              </w:rPr>
              <w:t xml:space="preserve">                     36.185 </w:t>
            </w:r>
          </w:p>
        </w:tc>
      </w:tr>
      <w:tr w:rsidR="00D21A3C" w:rsidRPr="00D21A3C" w:rsidTr="00D21A3C">
        <w:trPr>
          <w:trHeight w:val="300"/>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TOTALE</w:t>
            </w:r>
          </w:p>
        </w:tc>
        <w:tc>
          <w:tcPr>
            <w:tcW w:w="871" w:type="pct"/>
            <w:tcBorders>
              <w:top w:val="nil"/>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 xml:space="preserve">         186.091 </w:t>
            </w:r>
          </w:p>
        </w:tc>
        <w:tc>
          <w:tcPr>
            <w:tcW w:w="1098" w:type="pct"/>
            <w:tcBorders>
              <w:top w:val="nil"/>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 xml:space="preserve">               191.940 </w:t>
            </w:r>
          </w:p>
        </w:tc>
        <w:tc>
          <w:tcPr>
            <w:tcW w:w="1205" w:type="pct"/>
            <w:tcBorders>
              <w:top w:val="nil"/>
              <w:left w:val="nil"/>
              <w:bottom w:val="single" w:sz="4" w:space="0" w:color="auto"/>
              <w:right w:val="single" w:sz="4"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sz w:val="22"/>
                <w:szCs w:val="22"/>
              </w:rPr>
            </w:pPr>
            <w:r w:rsidRPr="00D21A3C">
              <w:rPr>
                <w:rFonts w:ascii="Calibri" w:hAnsi="Calibri" w:cs="Calibri"/>
                <w:b/>
                <w:bCs/>
                <w:color w:val="000000"/>
                <w:sz w:val="22"/>
                <w:szCs w:val="22"/>
              </w:rPr>
              <w:t xml:space="preserve">                  378.031 </w:t>
            </w:r>
          </w:p>
        </w:tc>
      </w:tr>
    </w:tbl>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9467B3">
        <w:rPr>
          <w:rFonts w:ascii="Calibri" w:hAnsi="Calibri" w:cs="Calibri"/>
        </w:rPr>
        <w:t>Il numero di esenzioni da ticket, nell’esercizio 20</w:t>
      </w:r>
      <w:r w:rsidR="00D21A3C">
        <w:rPr>
          <w:rFonts w:ascii="Calibri" w:hAnsi="Calibri" w:cs="Calibri"/>
        </w:rPr>
        <w:t>20</w:t>
      </w:r>
      <w:r w:rsidRPr="009467B3">
        <w:rPr>
          <w:rFonts w:ascii="Calibri" w:hAnsi="Calibri" w:cs="Calibri"/>
        </w:rPr>
        <w:t xml:space="preserve">, è pari a </w:t>
      </w:r>
      <w:r>
        <w:rPr>
          <w:rFonts w:ascii="Calibri" w:hAnsi="Calibri" w:cs="Calibri"/>
        </w:rPr>
        <w:t>347.</w:t>
      </w:r>
      <w:r w:rsidR="00D21A3C">
        <w:rPr>
          <w:rFonts w:ascii="Calibri" w:hAnsi="Calibri" w:cs="Calibri"/>
        </w:rPr>
        <w:t>851</w:t>
      </w:r>
      <w:r w:rsidRPr="009467B3">
        <w:rPr>
          <w:rFonts w:ascii="Calibri" w:hAnsi="Calibri" w:cs="Calibri"/>
        </w:rPr>
        <w:t xml:space="preserve"> unità (7</w:t>
      </w:r>
      <w:r w:rsidR="00D21A3C">
        <w:rPr>
          <w:rFonts w:ascii="Calibri" w:hAnsi="Calibri" w:cs="Calibri"/>
        </w:rPr>
        <w:t>2</w:t>
      </w:r>
      <w:r w:rsidRPr="009467B3">
        <w:rPr>
          <w:rFonts w:ascii="Calibri" w:hAnsi="Calibri" w:cs="Calibri"/>
        </w:rPr>
        <w:t>.</w:t>
      </w:r>
      <w:r w:rsidR="00D21A3C">
        <w:rPr>
          <w:rFonts w:ascii="Calibri" w:hAnsi="Calibri" w:cs="Calibri"/>
        </w:rPr>
        <w:t>096</w:t>
      </w:r>
      <w:r w:rsidRPr="009467B3">
        <w:rPr>
          <w:rFonts w:ascii="Calibri" w:hAnsi="Calibri" w:cs="Calibri"/>
        </w:rPr>
        <w:t xml:space="preserve"> per motivi di età, 2</w:t>
      </w:r>
      <w:r>
        <w:rPr>
          <w:rFonts w:ascii="Calibri" w:hAnsi="Calibri" w:cs="Calibri"/>
        </w:rPr>
        <w:t>7</w:t>
      </w:r>
      <w:r w:rsidR="00F77060">
        <w:rPr>
          <w:rFonts w:ascii="Calibri" w:hAnsi="Calibri" w:cs="Calibri"/>
        </w:rPr>
        <w:t>5</w:t>
      </w:r>
      <w:r w:rsidRPr="009467B3">
        <w:rPr>
          <w:rFonts w:ascii="Calibri" w:hAnsi="Calibri" w:cs="Calibri"/>
        </w:rPr>
        <w:t>.</w:t>
      </w:r>
      <w:r w:rsidR="00D21A3C">
        <w:rPr>
          <w:rFonts w:ascii="Calibri" w:hAnsi="Calibri" w:cs="Calibri"/>
        </w:rPr>
        <w:t>755</w:t>
      </w:r>
      <w:r w:rsidRPr="009467B3">
        <w:rPr>
          <w:rFonts w:ascii="Calibri" w:hAnsi="Calibri" w:cs="Calibri"/>
        </w:rPr>
        <w:t xml:space="preserve"> per altri motivi).</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b/>
          <w:i/>
        </w:rPr>
      </w:pPr>
      <w:r w:rsidRPr="000E1673">
        <w:rPr>
          <w:rFonts w:ascii="Calibri" w:hAnsi="Calibri" w:cs="Calibri"/>
          <w:b/>
          <w:i/>
        </w:rPr>
        <w:t>Dichiarazione sulla coerenza dei dati esposti con i modelli ministeriali di rilevazione flussi:</w:t>
      </w:r>
    </w:p>
    <w:p w:rsidR="00D1707A" w:rsidRPr="000E1673" w:rsidRDefault="00D1707A" w:rsidP="00D1707A">
      <w:pPr>
        <w:jc w:val="both"/>
        <w:rPr>
          <w:rFonts w:ascii="Calibri" w:hAnsi="Calibri" w:cs="Calibri"/>
        </w:rPr>
      </w:pPr>
      <w:r w:rsidRPr="000E1673">
        <w:rPr>
          <w:rFonts w:ascii="Calibri" w:hAnsi="Calibri" w:cs="Calibri"/>
        </w:rPr>
        <w:t>I dati sulla popolazione assistita e sulla sua scomposizione per fasce d’età, sono coerenti con quelli esposti nel QUADRO G del Modello FLS 11, anno 20</w:t>
      </w:r>
      <w:r w:rsidR="00D21A3C">
        <w:rPr>
          <w:rFonts w:ascii="Calibri" w:hAnsi="Calibri" w:cs="Calibri"/>
        </w:rPr>
        <w:t>20</w:t>
      </w:r>
      <w:r w:rsidR="00B20D83">
        <w:rPr>
          <w:rFonts w:ascii="Calibri" w:hAnsi="Calibri" w:cs="Calibri"/>
        </w:rPr>
        <w:t xml:space="preserve"> (31.12.201</w:t>
      </w:r>
      <w:r w:rsidR="00D21A3C">
        <w:rPr>
          <w:rFonts w:ascii="Calibri" w:hAnsi="Calibri" w:cs="Calibri"/>
        </w:rPr>
        <w:t>9</w:t>
      </w:r>
      <w:r w:rsidR="00B20D83">
        <w:rPr>
          <w:rFonts w:ascii="Calibri" w:hAnsi="Calibri" w:cs="Calibri"/>
        </w:rPr>
        <w:t>)</w:t>
      </w:r>
      <w:r w:rsidRPr="000E1673">
        <w:rPr>
          <w:rFonts w:ascii="Calibri" w:hAnsi="Calibri" w:cs="Calibri"/>
        </w:rPr>
        <w:t>.</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I dati sul numero di esenzioni da ticket sono coerenti con quelli esposti nel QUADRO H del Modello FLS 11, anno 20</w:t>
      </w:r>
      <w:r w:rsidR="00D21A3C">
        <w:rPr>
          <w:rFonts w:ascii="Calibri" w:hAnsi="Calibri" w:cs="Calibri"/>
        </w:rPr>
        <w:t>20</w:t>
      </w:r>
      <w:r w:rsidR="00B20D83">
        <w:rPr>
          <w:rFonts w:ascii="Calibri" w:hAnsi="Calibri" w:cs="Calibri"/>
        </w:rPr>
        <w:t xml:space="preserve"> (31.12.201</w:t>
      </w:r>
      <w:r w:rsidR="00D21A3C">
        <w:rPr>
          <w:rFonts w:ascii="Calibri" w:hAnsi="Calibri" w:cs="Calibri"/>
        </w:rPr>
        <w:t>9</w:t>
      </w:r>
      <w:r w:rsidR="00B20D83">
        <w:rPr>
          <w:rFonts w:ascii="Calibri" w:hAnsi="Calibri" w:cs="Calibri"/>
        </w:rPr>
        <w:t>)</w:t>
      </w:r>
      <w:r w:rsidRPr="000E1673">
        <w:rPr>
          <w:rFonts w:ascii="Calibri" w:hAnsi="Calibri" w:cs="Calibri"/>
        </w:rPr>
        <w:t>.</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I dati relativi alla popolazione assistita, sopra riportati, differiscono da quelli ISTAT e da quelli utilizzati dalla Regione per il riparto del fabbisogno sanitario regionale standard. In particolare, la popolazione utilizzata dalla Reg</w:t>
      </w:r>
      <w:r>
        <w:rPr>
          <w:rFonts w:ascii="Calibri" w:hAnsi="Calibri" w:cs="Calibri"/>
        </w:rPr>
        <w:t>ione per il riparto, è pari a 3</w:t>
      </w:r>
      <w:r w:rsidR="00483C98">
        <w:rPr>
          <w:rFonts w:ascii="Calibri" w:hAnsi="Calibri" w:cs="Calibri"/>
        </w:rPr>
        <w:t>84</w:t>
      </w:r>
      <w:r>
        <w:rPr>
          <w:rFonts w:ascii="Calibri" w:hAnsi="Calibri" w:cs="Calibri"/>
        </w:rPr>
        <w:t>.</w:t>
      </w:r>
      <w:r w:rsidR="00483C98">
        <w:rPr>
          <w:rFonts w:ascii="Calibri" w:hAnsi="Calibri" w:cs="Calibri"/>
        </w:rPr>
        <w:t>801</w:t>
      </w:r>
      <w:r w:rsidRPr="000E1673">
        <w:rPr>
          <w:rFonts w:ascii="Calibri" w:hAnsi="Calibri" w:cs="Calibri"/>
        </w:rPr>
        <w:t xml:space="preserve"> unità.</w:t>
      </w:r>
    </w:p>
    <w:p w:rsidR="00D1707A" w:rsidRPr="000E1673" w:rsidRDefault="00D1707A" w:rsidP="00D1707A">
      <w:pPr>
        <w:jc w:val="both"/>
        <w:rPr>
          <w:rFonts w:ascii="Calibri" w:hAnsi="Calibri" w:cs="Calibri"/>
        </w:rPr>
      </w:pPr>
    </w:p>
    <w:p w:rsidR="00D1707A" w:rsidRPr="000E1673" w:rsidRDefault="00D1707A" w:rsidP="00D1707A">
      <w:pPr>
        <w:pStyle w:val="Titolo2"/>
        <w:rPr>
          <w:szCs w:val="24"/>
        </w:rPr>
      </w:pPr>
      <w:bookmarkStart w:id="3" w:name="_Toc78388677"/>
      <w:r w:rsidRPr="000E1673">
        <w:rPr>
          <w:szCs w:val="24"/>
        </w:rPr>
        <w:t>2.1</w:t>
      </w:r>
      <w:r w:rsidRPr="000E1673">
        <w:rPr>
          <w:szCs w:val="24"/>
        </w:rPr>
        <w:tab/>
        <w:t>La situazione demografica</w:t>
      </w:r>
      <w:bookmarkEnd w:id="3"/>
    </w:p>
    <w:p w:rsidR="00D1707A" w:rsidRPr="000E1673" w:rsidRDefault="00964DDD" w:rsidP="00D1707A">
      <w:pPr>
        <w:jc w:val="both"/>
        <w:rPr>
          <w:rFonts w:ascii="Calibri" w:hAnsi="Calibri" w:cs="Calibri"/>
        </w:rPr>
      </w:pPr>
      <w:r>
        <w:rPr>
          <w:rFonts w:ascii="Calibri" w:hAnsi="Calibri" w:cs="Calibri"/>
          <w:u w:val="single"/>
        </w:rPr>
        <w:t>Di seguito</w:t>
      </w:r>
      <w:r w:rsidR="00727597">
        <w:rPr>
          <w:rFonts w:ascii="Calibri" w:hAnsi="Calibri" w:cs="Calibri"/>
          <w:u w:val="single"/>
        </w:rPr>
        <w:t xml:space="preserve">, invece, </w:t>
      </w:r>
      <w:r>
        <w:rPr>
          <w:rFonts w:ascii="Calibri" w:hAnsi="Calibri" w:cs="Calibri"/>
          <w:u w:val="single"/>
        </w:rPr>
        <w:t>si riporta</w:t>
      </w:r>
      <w:r w:rsidR="00727597">
        <w:rPr>
          <w:rFonts w:ascii="Calibri" w:hAnsi="Calibri" w:cs="Calibri"/>
          <w:u w:val="single"/>
        </w:rPr>
        <w:t xml:space="preserve"> </w:t>
      </w:r>
      <w:r w:rsidR="00D1707A" w:rsidRPr="004A18DB">
        <w:rPr>
          <w:rFonts w:ascii="Calibri" w:hAnsi="Calibri" w:cs="Calibri"/>
          <w:u w:val="single"/>
        </w:rPr>
        <w:t>l’andamento demografico relativo agli ultimi anni della popolazione dell’ASL BT, basata su dati ISTAT</w:t>
      </w:r>
      <w:r w:rsidR="00D1707A" w:rsidRPr="000E1673">
        <w:rPr>
          <w:rFonts w:ascii="Calibri" w:hAnsi="Calibri" w:cs="Calibri"/>
        </w:rPr>
        <w:t>:</w:t>
      </w:r>
    </w:p>
    <w:p w:rsidR="00D1707A" w:rsidRPr="000E1673" w:rsidRDefault="00D1707A" w:rsidP="00D1707A">
      <w:pPr>
        <w:jc w:val="both"/>
        <w:rPr>
          <w:rFonts w:ascii="Calibri" w:hAnsi="Calibri" w:cs="Calibri"/>
        </w:rPr>
      </w:pPr>
    </w:p>
    <w:p w:rsidR="00D1707A" w:rsidRPr="00C67B81" w:rsidRDefault="00D1707A" w:rsidP="00D1707A">
      <w:pPr>
        <w:spacing w:after="120"/>
        <w:jc w:val="both"/>
        <w:rPr>
          <w:rFonts w:ascii="Calibri" w:hAnsi="Calibri" w:cs="Calibri"/>
          <w:b/>
        </w:rPr>
      </w:pPr>
      <w:r w:rsidRPr="00C67B81">
        <w:rPr>
          <w:rFonts w:ascii="Calibri" w:hAnsi="Calibri" w:cs="Calibri"/>
          <w:b/>
        </w:rPr>
        <w:t>popolazione residente per fascia di età (fonte: ISTAT)</w:t>
      </w:r>
    </w:p>
    <w:tbl>
      <w:tblPr>
        <w:tblW w:w="8500" w:type="dxa"/>
        <w:tblInd w:w="80" w:type="dxa"/>
        <w:tblCellMar>
          <w:left w:w="70" w:type="dxa"/>
          <w:right w:w="70" w:type="dxa"/>
        </w:tblCellMar>
        <w:tblLook w:val="04A0" w:firstRow="1" w:lastRow="0" w:firstColumn="1" w:lastColumn="0" w:noHBand="0" w:noVBand="1"/>
      </w:tblPr>
      <w:tblGrid>
        <w:gridCol w:w="1300"/>
        <w:gridCol w:w="900"/>
        <w:gridCol w:w="900"/>
        <w:gridCol w:w="900"/>
        <w:gridCol w:w="900"/>
        <w:gridCol w:w="934"/>
        <w:gridCol w:w="900"/>
        <w:gridCol w:w="900"/>
        <w:gridCol w:w="934"/>
      </w:tblGrid>
      <w:tr w:rsidR="00D21A3C" w:rsidRPr="00D21A3C" w:rsidTr="00D21A3C">
        <w:trPr>
          <w:trHeight w:val="630"/>
        </w:trPr>
        <w:tc>
          <w:tcPr>
            <w:tcW w:w="1300" w:type="dxa"/>
            <w:tcBorders>
              <w:top w:val="single" w:sz="8" w:space="0" w:color="auto"/>
              <w:left w:val="single" w:sz="8" w:space="0" w:color="auto"/>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Anno</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0-4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5-14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15-44 (M)</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15-44 (F)</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45-64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65-74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75 e oltre</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Totale</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2011</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19.995</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44.887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83.506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81.653</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99.789</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33.377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29.656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392.863</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2012</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19.389</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44.440</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81.975</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80.035</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101.503</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34.625</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29.803</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391.770</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2013</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18.729</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43.994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81.087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79.149</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103.279</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35.504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30.704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392.446</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18.144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43.591</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80.100</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78.317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105.073</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36.853</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31.691</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393.769</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2015</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17.684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42.888</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79.290</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77.232</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106.998</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37.596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32.699</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394.387</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16.936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42.006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78.138</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76.107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108.558</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38.057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33.732</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393.534</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16.486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41.136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76.634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74.706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110.256</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38.854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34.474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392.546</w:t>
            </w:r>
          </w:p>
        </w:tc>
      </w:tr>
      <w:tr w:rsidR="00D21A3C" w:rsidRPr="00D21A3C" w:rsidTr="00D21A3C">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2018</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16.207</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39.984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75.448</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73.424</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111.809</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39.260</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color w:val="000000"/>
              </w:rPr>
            </w:pPr>
            <w:r w:rsidRPr="00D21A3C">
              <w:rPr>
                <w:rFonts w:ascii="Calibri" w:hAnsi="Calibri" w:cs="Calibri"/>
                <w:color w:val="000000"/>
              </w:rPr>
              <w:t>35.092</w:t>
            </w:r>
          </w:p>
        </w:tc>
        <w:tc>
          <w:tcPr>
            <w:tcW w:w="900" w:type="dxa"/>
            <w:tcBorders>
              <w:top w:val="nil"/>
              <w:left w:val="nil"/>
              <w:bottom w:val="dashed" w:sz="4"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391.224</w:t>
            </w:r>
          </w:p>
        </w:tc>
      </w:tr>
      <w:tr w:rsidR="00D21A3C" w:rsidRPr="00D21A3C" w:rsidTr="00D21A3C">
        <w:trPr>
          <w:trHeight w:val="33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2019</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Cs/>
                <w:color w:val="000000"/>
              </w:rPr>
            </w:pPr>
            <w:r w:rsidRPr="00D21A3C">
              <w:rPr>
                <w:rFonts w:ascii="Calibri" w:hAnsi="Calibri" w:cs="Calibri"/>
                <w:bCs/>
                <w:color w:val="000000"/>
              </w:rPr>
              <w:t>15.915</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Cs/>
                <w:color w:val="000000"/>
              </w:rPr>
            </w:pPr>
            <w:r w:rsidRPr="00D21A3C">
              <w:rPr>
                <w:rFonts w:ascii="Calibri" w:hAnsi="Calibri" w:cs="Calibri"/>
                <w:bCs/>
                <w:color w:val="000000"/>
              </w:rPr>
              <w:t>38.858</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Cs/>
                <w:color w:val="000000"/>
              </w:rPr>
            </w:pPr>
            <w:r w:rsidRPr="00D21A3C">
              <w:rPr>
                <w:rFonts w:ascii="Calibri" w:hAnsi="Calibri" w:cs="Calibri"/>
                <w:bCs/>
                <w:color w:val="000000"/>
              </w:rPr>
              <w:t>74.257</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Cs/>
                <w:color w:val="000000"/>
              </w:rPr>
            </w:pPr>
            <w:r w:rsidRPr="00D21A3C">
              <w:rPr>
                <w:rFonts w:ascii="Calibri" w:hAnsi="Calibri" w:cs="Calibri"/>
                <w:bCs/>
                <w:color w:val="000000"/>
              </w:rPr>
              <w:t>72.177</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Cs/>
                <w:color w:val="000000"/>
              </w:rPr>
            </w:pPr>
            <w:r w:rsidRPr="00D21A3C">
              <w:rPr>
                <w:rFonts w:ascii="Calibri" w:hAnsi="Calibri" w:cs="Calibri"/>
                <w:bCs/>
                <w:color w:val="000000"/>
              </w:rPr>
              <w:t>113.281</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Cs/>
                <w:color w:val="000000"/>
              </w:rPr>
            </w:pPr>
            <w:r w:rsidRPr="00D21A3C">
              <w:rPr>
                <w:rFonts w:ascii="Calibri" w:hAnsi="Calibri" w:cs="Calibri"/>
                <w:bCs/>
                <w:color w:val="000000"/>
              </w:rPr>
              <w:t>39.883</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Cs/>
                <w:color w:val="000000"/>
              </w:rPr>
            </w:pPr>
            <w:r w:rsidRPr="00D21A3C">
              <w:rPr>
                <w:rFonts w:ascii="Calibri" w:hAnsi="Calibri" w:cs="Calibri"/>
                <w:bCs/>
                <w:color w:val="000000"/>
              </w:rPr>
              <w:t>35.640</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390.011</w:t>
            </w:r>
          </w:p>
        </w:tc>
      </w:tr>
      <w:tr w:rsidR="00D21A3C" w:rsidRPr="00D21A3C" w:rsidTr="00D21A3C">
        <w:trPr>
          <w:trHeight w:val="33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D21A3C" w:rsidRPr="00D21A3C" w:rsidRDefault="00D21A3C" w:rsidP="00D21A3C">
            <w:pPr>
              <w:jc w:val="center"/>
              <w:rPr>
                <w:rFonts w:ascii="Calibri" w:hAnsi="Calibri" w:cs="Calibri"/>
                <w:b/>
                <w:bCs/>
                <w:color w:val="000000"/>
              </w:rPr>
            </w:pPr>
            <w:r w:rsidRPr="00D21A3C">
              <w:rPr>
                <w:rFonts w:ascii="Calibri" w:hAnsi="Calibri" w:cs="Calibri"/>
                <w:b/>
                <w:bCs/>
                <w:color w:val="000000"/>
              </w:rPr>
              <w:t>2020</w:t>
            </w:r>
          </w:p>
        </w:tc>
        <w:tc>
          <w:tcPr>
            <w:tcW w:w="900" w:type="dxa"/>
            <w:tcBorders>
              <w:top w:val="nil"/>
              <w:left w:val="nil"/>
              <w:bottom w:val="single" w:sz="8" w:space="0" w:color="auto"/>
              <w:right w:val="nil"/>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15.221</w:t>
            </w:r>
          </w:p>
        </w:tc>
        <w:tc>
          <w:tcPr>
            <w:tcW w:w="900" w:type="dxa"/>
            <w:tcBorders>
              <w:top w:val="nil"/>
              <w:left w:val="nil"/>
              <w:bottom w:val="single" w:sz="8" w:space="0" w:color="auto"/>
              <w:right w:val="nil"/>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37.713</w:t>
            </w:r>
          </w:p>
        </w:tc>
        <w:tc>
          <w:tcPr>
            <w:tcW w:w="900" w:type="dxa"/>
            <w:tcBorders>
              <w:top w:val="nil"/>
              <w:left w:val="nil"/>
              <w:bottom w:val="single" w:sz="8" w:space="0" w:color="auto"/>
              <w:right w:val="nil"/>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71.987</w:t>
            </w:r>
          </w:p>
        </w:tc>
        <w:tc>
          <w:tcPr>
            <w:tcW w:w="900" w:type="dxa"/>
            <w:tcBorders>
              <w:top w:val="nil"/>
              <w:left w:val="nil"/>
              <w:bottom w:val="single" w:sz="8" w:space="0" w:color="auto"/>
              <w:right w:val="nil"/>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69.853</w:t>
            </w:r>
          </w:p>
        </w:tc>
        <w:tc>
          <w:tcPr>
            <w:tcW w:w="900" w:type="dxa"/>
            <w:tcBorders>
              <w:top w:val="nil"/>
              <w:left w:val="nil"/>
              <w:bottom w:val="single" w:sz="8" w:space="0" w:color="auto"/>
              <w:right w:val="nil"/>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113.744</w:t>
            </w:r>
          </w:p>
        </w:tc>
        <w:tc>
          <w:tcPr>
            <w:tcW w:w="900" w:type="dxa"/>
            <w:tcBorders>
              <w:top w:val="nil"/>
              <w:left w:val="nil"/>
              <w:bottom w:val="single" w:sz="8" w:space="0" w:color="auto"/>
              <w:right w:val="nil"/>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40.502</w:t>
            </w:r>
          </w:p>
        </w:tc>
        <w:tc>
          <w:tcPr>
            <w:tcW w:w="900" w:type="dxa"/>
            <w:tcBorders>
              <w:top w:val="nil"/>
              <w:left w:val="nil"/>
              <w:bottom w:val="single" w:sz="8" w:space="0" w:color="auto"/>
              <w:right w:val="nil"/>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35.781</w:t>
            </w:r>
          </w:p>
        </w:tc>
        <w:tc>
          <w:tcPr>
            <w:tcW w:w="900" w:type="dxa"/>
            <w:tcBorders>
              <w:top w:val="nil"/>
              <w:left w:val="nil"/>
              <w:bottom w:val="single" w:sz="8" w:space="0" w:color="auto"/>
              <w:right w:val="single" w:sz="8" w:space="0" w:color="auto"/>
            </w:tcBorders>
            <w:shd w:val="clear" w:color="auto" w:fill="auto"/>
            <w:noWrap/>
            <w:vAlign w:val="center"/>
            <w:hideMark/>
          </w:tcPr>
          <w:p w:rsidR="00D21A3C" w:rsidRPr="00D21A3C" w:rsidRDefault="00D21A3C" w:rsidP="00D21A3C">
            <w:pPr>
              <w:jc w:val="right"/>
              <w:rPr>
                <w:rFonts w:ascii="Calibri" w:hAnsi="Calibri" w:cs="Calibri"/>
                <w:b/>
                <w:bCs/>
                <w:color w:val="000000"/>
              </w:rPr>
            </w:pPr>
            <w:r w:rsidRPr="00D21A3C">
              <w:rPr>
                <w:rFonts w:ascii="Calibri" w:hAnsi="Calibri" w:cs="Calibri"/>
                <w:b/>
                <w:bCs/>
                <w:color w:val="000000"/>
              </w:rPr>
              <w:t>384.801</w:t>
            </w:r>
          </w:p>
        </w:tc>
      </w:tr>
    </w:tbl>
    <w:p w:rsidR="0022510D" w:rsidRDefault="0022510D" w:rsidP="00D1707A">
      <w:pPr>
        <w:jc w:val="both"/>
        <w:rPr>
          <w:rFonts w:ascii="Calibri" w:hAnsi="Calibri" w:cs="Calibri"/>
        </w:rPr>
      </w:pPr>
    </w:p>
    <w:p w:rsidR="0022510D" w:rsidRDefault="0022510D" w:rsidP="00D1707A">
      <w:pPr>
        <w:jc w:val="both"/>
        <w:rPr>
          <w:rFonts w:ascii="Calibri" w:hAnsi="Calibri" w:cs="Calibri"/>
        </w:rPr>
      </w:pPr>
    </w:p>
    <w:p w:rsidR="0022510D" w:rsidRDefault="0022510D" w:rsidP="00D1707A">
      <w:pPr>
        <w:jc w:val="both"/>
        <w:rPr>
          <w:rFonts w:ascii="Calibri" w:hAnsi="Calibri" w:cs="Calibri"/>
        </w:rPr>
      </w:pPr>
    </w:p>
    <w:p w:rsidR="0022510D" w:rsidRDefault="0022510D" w:rsidP="00D1707A">
      <w:pPr>
        <w:jc w:val="both"/>
        <w:rPr>
          <w:rFonts w:ascii="Calibri" w:hAnsi="Calibri" w:cs="Calibri"/>
        </w:rPr>
      </w:pPr>
    </w:p>
    <w:p w:rsidR="0022510D" w:rsidRDefault="0022510D" w:rsidP="00D1707A">
      <w:pPr>
        <w:jc w:val="both"/>
        <w:rPr>
          <w:rFonts w:ascii="Calibri" w:hAnsi="Calibri" w:cs="Calibri"/>
        </w:rPr>
      </w:pPr>
    </w:p>
    <w:p w:rsidR="0022510D" w:rsidRDefault="0022510D" w:rsidP="00D1707A">
      <w:pPr>
        <w:jc w:val="both"/>
        <w:rPr>
          <w:rFonts w:ascii="Calibri" w:hAnsi="Calibri" w:cs="Calibri"/>
        </w:rPr>
      </w:pPr>
    </w:p>
    <w:p w:rsidR="0022510D" w:rsidRDefault="00983194" w:rsidP="00D1707A">
      <w:pPr>
        <w:jc w:val="both"/>
        <w:rPr>
          <w:rFonts w:ascii="Calibri" w:hAnsi="Calibri" w:cs="Calibri"/>
        </w:rPr>
      </w:pPr>
      <w:r>
        <w:rPr>
          <w:noProof/>
        </w:rPr>
        <w:drawing>
          <wp:inline distT="0" distB="0" distL="0" distR="0" wp14:anchorId="77ACFB52" wp14:editId="07295F87">
            <wp:extent cx="6024564" cy="3857626"/>
            <wp:effectExtent l="0" t="0" r="14605" b="952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510D" w:rsidRDefault="0022510D"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 xml:space="preserve">Il grafico evidenzia un </w:t>
      </w:r>
      <w:r>
        <w:rPr>
          <w:rFonts w:ascii="Calibri" w:hAnsi="Calibri" w:cs="Calibri"/>
        </w:rPr>
        <w:t xml:space="preserve">costante </w:t>
      </w:r>
      <w:r w:rsidRPr="000E1673">
        <w:rPr>
          <w:rFonts w:ascii="Calibri" w:hAnsi="Calibri" w:cs="Calibri"/>
        </w:rPr>
        <w:t>incremento della popolazione appartenente alle tre fasce d’età più elevate, sinonimo di un progressivo invecchiamento della popolazione. Ciò rappresenta un dato non trascurabile sotto il profilo dell’assistenza sanitaria.</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La distribuzione della popolazione per</w:t>
      </w:r>
      <w:r w:rsidRPr="000E1673">
        <w:t xml:space="preserve"> </w:t>
      </w:r>
      <w:r w:rsidRPr="000E1673">
        <w:rPr>
          <w:rFonts w:ascii="Calibri" w:hAnsi="Calibri" w:cs="Calibri"/>
        </w:rPr>
        <w:t>Distretto Socio-Sanitario, sia in valori assoluti, sia in valori percentuali, al 1° gennaio 20</w:t>
      </w:r>
      <w:r w:rsidR="00BB1E47">
        <w:rPr>
          <w:rFonts w:ascii="Calibri" w:hAnsi="Calibri" w:cs="Calibri"/>
        </w:rPr>
        <w:t>20</w:t>
      </w:r>
      <w:r w:rsidRPr="000E1673">
        <w:rPr>
          <w:rFonts w:ascii="Calibri" w:hAnsi="Calibri" w:cs="Calibri"/>
        </w:rPr>
        <w:t>, è di seguito rappresentata:</w:t>
      </w:r>
    </w:p>
    <w:p w:rsidR="00D1707A" w:rsidRPr="000E1673" w:rsidRDefault="00D1707A" w:rsidP="00D1707A">
      <w:pPr>
        <w:jc w:val="both"/>
        <w:rPr>
          <w:rFonts w:ascii="Calibri" w:hAnsi="Calibri" w:cs="Calibri"/>
        </w:rPr>
      </w:pPr>
    </w:p>
    <w:p w:rsidR="00D1707A" w:rsidRDefault="00D1707A" w:rsidP="00D1707A">
      <w:pPr>
        <w:spacing w:after="120"/>
        <w:jc w:val="both"/>
        <w:rPr>
          <w:rFonts w:ascii="Calibri" w:hAnsi="Calibri" w:cs="Calibri"/>
          <w:b/>
        </w:rPr>
      </w:pPr>
      <w:r w:rsidRPr="000E1673">
        <w:rPr>
          <w:rFonts w:ascii="Calibri" w:hAnsi="Calibri" w:cs="Calibri"/>
          <w:b/>
        </w:rPr>
        <w:t>popolazione residente per Distretto al 1° gennaio 20</w:t>
      </w:r>
      <w:r w:rsidR="00BB1E47">
        <w:rPr>
          <w:rFonts w:ascii="Calibri" w:hAnsi="Calibri" w:cs="Calibri"/>
          <w:b/>
        </w:rPr>
        <w:t>20</w:t>
      </w:r>
      <w:r w:rsidRPr="000E1673">
        <w:rPr>
          <w:rFonts w:ascii="Calibri" w:hAnsi="Calibri" w:cs="Calibri"/>
          <w:b/>
        </w:rPr>
        <w:t xml:space="preserve"> (fonte: ISTAT)</w:t>
      </w:r>
    </w:p>
    <w:tbl>
      <w:tblPr>
        <w:tblW w:w="8500" w:type="dxa"/>
        <w:tblInd w:w="80" w:type="dxa"/>
        <w:tblCellMar>
          <w:left w:w="70" w:type="dxa"/>
          <w:right w:w="70" w:type="dxa"/>
        </w:tblCellMar>
        <w:tblLook w:val="04A0" w:firstRow="1" w:lastRow="0" w:firstColumn="1" w:lastColumn="0" w:noHBand="0" w:noVBand="1"/>
      </w:tblPr>
      <w:tblGrid>
        <w:gridCol w:w="1300"/>
        <w:gridCol w:w="900"/>
        <w:gridCol w:w="900"/>
        <w:gridCol w:w="900"/>
        <w:gridCol w:w="900"/>
        <w:gridCol w:w="934"/>
        <w:gridCol w:w="900"/>
        <w:gridCol w:w="900"/>
        <w:gridCol w:w="934"/>
      </w:tblGrid>
      <w:tr w:rsidR="00BB1E47" w:rsidRPr="00BB1E47" w:rsidTr="00BB1E47">
        <w:trPr>
          <w:trHeight w:val="630"/>
        </w:trPr>
        <w:tc>
          <w:tcPr>
            <w:tcW w:w="1300" w:type="dxa"/>
            <w:tcBorders>
              <w:top w:val="single" w:sz="8" w:space="0" w:color="auto"/>
              <w:left w:val="single" w:sz="8" w:space="0" w:color="auto"/>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DSS n.:</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0-4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5-14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15-44 (M)</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15-44 (F)</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45-64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65-74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75 e oltre</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Totale</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1.653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3.833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7.207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7.160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11.212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4.261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4.032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39.358</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4.050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10.251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19.150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18.719</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28.370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9.577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8.297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98.414</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1.465</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3.920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7.730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7.441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13.222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5.151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4.791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43.720</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4</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3.757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9.148</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17.798</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17.070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27.364</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9.698</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8.440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93.275</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5</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4.296</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10.561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20.102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19.463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33.576</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11.815</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color w:val="000000"/>
              </w:rPr>
            </w:pPr>
            <w:r w:rsidRPr="00BB1E47">
              <w:rPr>
                <w:rFonts w:ascii="Calibri" w:hAnsi="Calibri" w:cs="Calibri"/>
                <w:color w:val="000000"/>
              </w:rPr>
              <w:t>10.221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110.034</w:t>
            </w:r>
          </w:p>
        </w:tc>
      </w:tr>
      <w:tr w:rsidR="00BB1E47" w:rsidRPr="00BB1E47" w:rsidTr="00BB1E47">
        <w:trPr>
          <w:trHeight w:val="330"/>
        </w:trPr>
        <w:tc>
          <w:tcPr>
            <w:tcW w:w="1300" w:type="dxa"/>
            <w:tcBorders>
              <w:top w:val="nil"/>
              <w:left w:val="single" w:sz="8" w:space="0" w:color="auto"/>
              <w:bottom w:val="single" w:sz="8"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Totale ASL</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15.221</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37.713</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71.987</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69.853</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113.744</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40.502</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35.781</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right"/>
              <w:rPr>
                <w:rFonts w:ascii="Calibri" w:hAnsi="Calibri" w:cs="Calibri"/>
                <w:b/>
                <w:bCs/>
                <w:color w:val="000000"/>
              </w:rPr>
            </w:pPr>
            <w:r w:rsidRPr="00BB1E47">
              <w:rPr>
                <w:rFonts w:ascii="Calibri" w:hAnsi="Calibri" w:cs="Calibri"/>
                <w:b/>
                <w:bCs/>
                <w:color w:val="000000"/>
              </w:rPr>
              <w:t>384.801</w:t>
            </w:r>
          </w:p>
        </w:tc>
      </w:tr>
    </w:tbl>
    <w:p w:rsidR="00D1707A" w:rsidRDefault="00D1707A" w:rsidP="00D1707A">
      <w:pPr>
        <w:jc w:val="both"/>
        <w:rPr>
          <w:rFonts w:ascii="Calibri" w:hAnsi="Calibri" w:cs="Calibri"/>
          <w:sz w:val="26"/>
          <w:szCs w:val="26"/>
        </w:rPr>
      </w:pPr>
    </w:p>
    <w:p w:rsidR="00870324" w:rsidRDefault="00870324" w:rsidP="00D1707A">
      <w:pPr>
        <w:jc w:val="both"/>
        <w:rPr>
          <w:rFonts w:ascii="Calibri" w:hAnsi="Calibri" w:cs="Calibri"/>
          <w:sz w:val="26"/>
          <w:szCs w:val="26"/>
        </w:rPr>
      </w:pPr>
    </w:p>
    <w:p w:rsidR="00870324" w:rsidRDefault="00870324" w:rsidP="00D1707A">
      <w:pPr>
        <w:jc w:val="both"/>
        <w:rPr>
          <w:rFonts w:ascii="Calibri" w:hAnsi="Calibri" w:cs="Calibri"/>
          <w:sz w:val="26"/>
          <w:szCs w:val="26"/>
        </w:rPr>
      </w:pPr>
    </w:p>
    <w:p w:rsidR="00870324" w:rsidRDefault="00870324" w:rsidP="00D1707A">
      <w:pPr>
        <w:jc w:val="both"/>
        <w:rPr>
          <w:rFonts w:ascii="Calibri" w:hAnsi="Calibri" w:cs="Calibri"/>
          <w:sz w:val="26"/>
          <w:szCs w:val="26"/>
        </w:rPr>
      </w:pPr>
    </w:p>
    <w:p w:rsidR="00870324" w:rsidRDefault="00870324" w:rsidP="00D1707A">
      <w:pPr>
        <w:jc w:val="both"/>
        <w:rPr>
          <w:rFonts w:ascii="Calibri" w:hAnsi="Calibri" w:cs="Calibri"/>
          <w:sz w:val="26"/>
          <w:szCs w:val="26"/>
        </w:rPr>
      </w:pPr>
    </w:p>
    <w:p w:rsidR="00870324" w:rsidRDefault="00870324" w:rsidP="00D1707A">
      <w:pPr>
        <w:jc w:val="both"/>
        <w:rPr>
          <w:rFonts w:ascii="Calibri" w:hAnsi="Calibri" w:cs="Calibri"/>
          <w:sz w:val="26"/>
          <w:szCs w:val="26"/>
        </w:rPr>
      </w:pPr>
    </w:p>
    <w:p w:rsidR="00870324" w:rsidRDefault="00870324" w:rsidP="00D1707A">
      <w:pPr>
        <w:jc w:val="both"/>
        <w:rPr>
          <w:rFonts w:ascii="Calibri" w:hAnsi="Calibri" w:cs="Calibri"/>
          <w:sz w:val="26"/>
          <w:szCs w:val="26"/>
        </w:rPr>
      </w:pPr>
    </w:p>
    <w:tbl>
      <w:tblPr>
        <w:tblW w:w="8500" w:type="dxa"/>
        <w:tblInd w:w="80" w:type="dxa"/>
        <w:tblCellMar>
          <w:left w:w="70" w:type="dxa"/>
          <w:right w:w="70" w:type="dxa"/>
        </w:tblCellMar>
        <w:tblLook w:val="04A0" w:firstRow="1" w:lastRow="0" w:firstColumn="1" w:lastColumn="0" w:noHBand="0" w:noVBand="1"/>
      </w:tblPr>
      <w:tblGrid>
        <w:gridCol w:w="1300"/>
        <w:gridCol w:w="900"/>
        <w:gridCol w:w="900"/>
        <w:gridCol w:w="900"/>
        <w:gridCol w:w="900"/>
        <w:gridCol w:w="900"/>
        <w:gridCol w:w="900"/>
        <w:gridCol w:w="900"/>
        <w:gridCol w:w="900"/>
      </w:tblGrid>
      <w:tr w:rsidR="00BB1E47" w:rsidRPr="00BB1E47" w:rsidTr="00BB1E47">
        <w:trPr>
          <w:trHeight w:val="630"/>
        </w:trPr>
        <w:tc>
          <w:tcPr>
            <w:tcW w:w="1300" w:type="dxa"/>
            <w:tcBorders>
              <w:top w:val="single" w:sz="8" w:space="0" w:color="auto"/>
              <w:left w:val="single" w:sz="8" w:space="0" w:color="auto"/>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DSS n.:</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0-4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5-14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15-44 (M)</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15-44 (F)</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45-64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65-74</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75 e oltre</w:t>
            </w:r>
          </w:p>
        </w:tc>
        <w:tc>
          <w:tcPr>
            <w:tcW w:w="900" w:type="dxa"/>
            <w:tcBorders>
              <w:top w:val="single" w:sz="8" w:space="0" w:color="auto"/>
              <w:left w:val="nil"/>
              <w:bottom w:val="dashed" w:sz="4"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Totale</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4,2%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9,7%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18,3%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18,2%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28,5%</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10,8%</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10,2%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100%</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4,1%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10,4%</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19,5%</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19,0%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28,8%</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9,7%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8,4%</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100%</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3,4%</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9,0%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17,7%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17,0%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30,2%</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11,8%</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11,0%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100%</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4</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4,0%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9,8%</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19,1%</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18,3%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29,3%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10,4%</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9,0%</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100%</w:t>
            </w:r>
          </w:p>
        </w:tc>
      </w:tr>
      <w:tr w:rsidR="00BB1E47" w:rsidRPr="00BB1E47" w:rsidTr="00BB1E47">
        <w:trPr>
          <w:trHeight w:val="315"/>
        </w:trPr>
        <w:tc>
          <w:tcPr>
            <w:tcW w:w="1300" w:type="dxa"/>
            <w:tcBorders>
              <w:top w:val="nil"/>
              <w:left w:val="single" w:sz="8" w:space="0" w:color="auto"/>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5</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3,9%</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9,6%</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18,3%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17,7%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30,5%</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10,7%</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color w:val="000000"/>
              </w:rPr>
            </w:pPr>
            <w:r w:rsidRPr="00BB1E47">
              <w:rPr>
                <w:rFonts w:ascii="Calibri" w:hAnsi="Calibri" w:cs="Calibri"/>
                <w:color w:val="000000"/>
              </w:rPr>
              <w:t>9,3%</w:t>
            </w:r>
          </w:p>
        </w:tc>
        <w:tc>
          <w:tcPr>
            <w:tcW w:w="900" w:type="dxa"/>
            <w:tcBorders>
              <w:top w:val="nil"/>
              <w:left w:val="nil"/>
              <w:bottom w:val="dashed" w:sz="4"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100%</w:t>
            </w:r>
          </w:p>
        </w:tc>
      </w:tr>
      <w:tr w:rsidR="00BB1E47" w:rsidRPr="00BB1E47" w:rsidTr="00BB1E47">
        <w:trPr>
          <w:trHeight w:val="330"/>
        </w:trPr>
        <w:tc>
          <w:tcPr>
            <w:tcW w:w="1300" w:type="dxa"/>
            <w:tcBorders>
              <w:top w:val="nil"/>
              <w:left w:val="single" w:sz="8" w:space="0" w:color="auto"/>
              <w:bottom w:val="single" w:sz="8" w:space="0" w:color="auto"/>
              <w:right w:val="single" w:sz="8" w:space="0" w:color="auto"/>
            </w:tcBorders>
            <w:shd w:val="clear" w:color="auto" w:fill="auto"/>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Totale ASL</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4,0%</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9,8%</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18,7%</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18,2%</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29,6%</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10,5%</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9,3%</w:t>
            </w:r>
          </w:p>
        </w:tc>
        <w:tc>
          <w:tcPr>
            <w:tcW w:w="900" w:type="dxa"/>
            <w:tcBorders>
              <w:top w:val="nil"/>
              <w:left w:val="nil"/>
              <w:bottom w:val="single" w:sz="8" w:space="0" w:color="auto"/>
              <w:right w:val="single" w:sz="8" w:space="0" w:color="auto"/>
            </w:tcBorders>
            <w:shd w:val="clear" w:color="auto" w:fill="auto"/>
            <w:noWrap/>
            <w:vAlign w:val="center"/>
            <w:hideMark/>
          </w:tcPr>
          <w:p w:rsidR="00BB1E47" w:rsidRPr="00BB1E47" w:rsidRDefault="00BB1E47" w:rsidP="00BB1E47">
            <w:pPr>
              <w:jc w:val="center"/>
              <w:rPr>
                <w:rFonts w:ascii="Calibri" w:hAnsi="Calibri" w:cs="Calibri"/>
                <w:b/>
                <w:bCs/>
                <w:color w:val="000000"/>
              </w:rPr>
            </w:pPr>
            <w:r w:rsidRPr="00BB1E47">
              <w:rPr>
                <w:rFonts w:ascii="Calibri" w:hAnsi="Calibri" w:cs="Calibri"/>
                <w:b/>
                <w:bCs/>
                <w:color w:val="000000"/>
              </w:rPr>
              <w:t>100%</w:t>
            </w:r>
          </w:p>
        </w:tc>
      </w:tr>
    </w:tbl>
    <w:p w:rsidR="00D1707A" w:rsidRDefault="00D1707A" w:rsidP="00D1707A">
      <w:pPr>
        <w:jc w:val="both"/>
        <w:rPr>
          <w:rFonts w:ascii="Calibri" w:hAnsi="Calibri" w:cs="Calibri"/>
          <w:sz w:val="26"/>
          <w:szCs w:val="26"/>
        </w:rPr>
      </w:pPr>
    </w:p>
    <w:p w:rsidR="00D1707A" w:rsidRDefault="00BB1E47" w:rsidP="00D1707A">
      <w:pPr>
        <w:jc w:val="both"/>
        <w:rPr>
          <w:noProof/>
        </w:rPr>
      </w:pPr>
      <w:r>
        <w:rPr>
          <w:noProof/>
        </w:rPr>
        <w:drawing>
          <wp:inline distT="0" distB="0" distL="0" distR="0" wp14:anchorId="05D986D8" wp14:editId="13E1D11F">
            <wp:extent cx="5923722" cy="2862470"/>
            <wp:effectExtent l="0" t="0" r="1270" b="14605"/>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0324" w:rsidRDefault="00870324" w:rsidP="00D1707A">
      <w:pPr>
        <w:jc w:val="both"/>
        <w:rPr>
          <w:noProof/>
        </w:rPr>
      </w:pPr>
    </w:p>
    <w:p w:rsidR="00870324" w:rsidRDefault="00870324" w:rsidP="00D1707A">
      <w:pPr>
        <w:jc w:val="both"/>
        <w:rPr>
          <w:noProof/>
        </w:rPr>
      </w:pPr>
    </w:p>
    <w:p w:rsidR="00D1707A" w:rsidRPr="0077371C" w:rsidRDefault="00D1707A" w:rsidP="00D1707A">
      <w:pPr>
        <w:jc w:val="both"/>
        <w:rPr>
          <w:rFonts w:ascii="Calibri" w:hAnsi="Calibri" w:cs="Calibri"/>
          <w:i/>
          <w:sz w:val="20"/>
          <w:szCs w:val="20"/>
        </w:rPr>
      </w:pPr>
      <w:r w:rsidRPr="0077371C">
        <w:rPr>
          <w:rFonts w:ascii="Calibri" w:hAnsi="Calibri" w:cs="Calibri"/>
          <w:i/>
          <w:sz w:val="20"/>
          <w:szCs w:val="20"/>
        </w:rPr>
        <w:t>Legenda:</w:t>
      </w:r>
    </w:p>
    <w:p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1: Comuni di Margherita di S., Trinitapoli, S. Ferdinando</w:t>
      </w:r>
    </w:p>
    <w:p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2: Comune di Andria</w:t>
      </w:r>
    </w:p>
    <w:p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3: Comuni di Canosa, Minervino, Spinazzola</w:t>
      </w:r>
    </w:p>
    <w:p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4: Comune di Barletta</w:t>
      </w:r>
    </w:p>
    <w:p w:rsidR="00D1707A" w:rsidRPr="0077371C" w:rsidRDefault="00D1707A" w:rsidP="00D1707A">
      <w:pPr>
        <w:jc w:val="both"/>
        <w:rPr>
          <w:rFonts w:ascii="Calibri" w:hAnsi="Calibri" w:cs="Calibri"/>
          <w:sz w:val="20"/>
          <w:szCs w:val="20"/>
        </w:rPr>
      </w:pPr>
      <w:r w:rsidRPr="0077371C">
        <w:rPr>
          <w:rFonts w:ascii="Calibri" w:hAnsi="Calibri" w:cs="Calibri"/>
          <w:sz w:val="20"/>
          <w:szCs w:val="20"/>
        </w:rPr>
        <w:t>DSS 5: Comuni di Bisceglie, Trani</w:t>
      </w:r>
    </w:p>
    <w:p w:rsidR="00D1707A"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I dati per Distretto sopra esposti, confrontati con la media aziendale, evidenziano che i distretti con la popolazione più anziana sono il n.ro 1 ed il n.ro 3.</w:t>
      </w:r>
    </w:p>
    <w:p w:rsidR="00D1707A" w:rsidRDefault="00D1707A" w:rsidP="00D1707A">
      <w:pPr>
        <w:jc w:val="both"/>
        <w:rPr>
          <w:rFonts w:ascii="Calibri" w:hAnsi="Calibri" w:cs="Calibri"/>
        </w:rPr>
      </w:pPr>
    </w:p>
    <w:p w:rsidR="00870324" w:rsidRDefault="00870324" w:rsidP="00D1707A">
      <w:pPr>
        <w:pStyle w:val="Titolo2"/>
        <w:rPr>
          <w:szCs w:val="24"/>
        </w:rPr>
      </w:pPr>
    </w:p>
    <w:p w:rsidR="00870324" w:rsidRDefault="00870324" w:rsidP="00870324"/>
    <w:p w:rsidR="00870324" w:rsidRDefault="00870324" w:rsidP="00870324"/>
    <w:p w:rsidR="00870324" w:rsidRDefault="00870324" w:rsidP="00870324"/>
    <w:p w:rsidR="00870324" w:rsidRPr="00870324" w:rsidRDefault="00870324" w:rsidP="00870324"/>
    <w:p w:rsidR="00D1707A" w:rsidRPr="003D3114" w:rsidRDefault="00D1707A" w:rsidP="00D1707A">
      <w:pPr>
        <w:pStyle w:val="Titolo2"/>
        <w:rPr>
          <w:szCs w:val="24"/>
        </w:rPr>
      </w:pPr>
      <w:bookmarkStart w:id="4" w:name="_Toc78388678"/>
      <w:r w:rsidRPr="003D3114">
        <w:rPr>
          <w:szCs w:val="24"/>
        </w:rPr>
        <w:lastRenderedPageBreak/>
        <w:t>2.2</w:t>
      </w:r>
      <w:r w:rsidRPr="003D3114">
        <w:rPr>
          <w:szCs w:val="24"/>
        </w:rPr>
        <w:tab/>
        <w:t>L’organizzazione aziendale</w:t>
      </w:r>
      <w:bookmarkEnd w:id="4"/>
    </w:p>
    <w:p w:rsidR="006A40B1" w:rsidRDefault="00191342" w:rsidP="006A40B1">
      <w:pPr>
        <w:jc w:val="both"/>
        <w:rPr>
          <w:rFonts w:ascii="Calibri" w:hAnsi="Calibri" w:cs="Calibri"/>
        </w:rPr>
      </w:pPr>
      <w:r>
        <w:rPr>
          <w:rFonts w:ascii="Calibri" w:hAnsi="Calibri" w:cs="Calibri"/>
        </w:rPr>
        <w:t xml:space="preserve">Con </w:t>
      </w:r>
      <w:r w:rsidRPr="009542E8">
        <w:rPr>
          <w:rFonts w:ascii="Calibri" w:hAnsi="Calibri" w:cs="Calibri"/>
        </w:rPr>
        <w:t>deliberazione n. 221 del 14 febbraio 2020</w:t>
      </w:r>
      <w:r w:rsidR="006A40B1">
        <w:rPr>
          <w:rFonts w:ascii="Calibri" w:hAnsi="Calibri" w:cs="Calibri"/>
        </w:rPr>
        <w:t>, l’Asl BT ha apportato alcune modifiche alla organizzazione dipartimentale già esi</w:t>
      </w:r>
      <w:r w:rsidR="009542E8">
        <w:rPr>
          <w:rFonts w:ascii="Calibri" w:hAnsi="Calibri" w:cs="Calibri"/>
        </w:rPr>
        <w:t>s</w:t>
      </w:r>
      <w:r w:rsidR="006A40B1">
        <w:rPr>
          <w:rFonts w:ascii="Calibri" w:hAnsi="Calibri" w:cs="Calibri"/>
        </w:rPr>
        <w:t xml:space="preserve">tente, predisponendo un modello di organizzazione </w:t>
      </w:r>
      <w:r w:rsidR="006A40B1" w:rsidRPr="00A24B61">
        <w:rPr>
          <w:rFonts w:ascii="Calibri" w:hAnsi="Calibri" w:cs="Calibri"/>
        </w:rPr>
        <w:t>aziendale in cui, diversamente dal modello precedentemente previsto con la deliberazione n. 1445/2014, basato su una organizzazione dipartimentale di tipo “verticale”, il governo delle reti cliniche aziendali è assicurato prevalentemente da dipartimenti di natura “trasversale” aventi la missione di assicurare appropriatezza organizzativa e  appropriatezza clinica dei percorsi di presa in carico, cura ed assistenza, ed all’interno dei quali, tutte le strutture ed i professionisti coinvolti devono condividere la responsabilità degli esiti clinici ed assistenziali mediante la adozione di comuni protocolli, linee guida e procedure, tenuto conto dei diversi livelli di complessità organizzativa nonché delle variegate competenze professionali coinvolte, le quali devono esprimersi, ad ogni livello della rete, al massimo degli standard qualitativi necessari.</w:t>
      </w:r>
    </w:p>
    <w:p w:rsidR="006A40B1" w:rsidRDefault="006A40B1" w:rsidP="006A40B1">
      <w:pPr>
        <w:jc w:val="both"/>
        <w:rPr>
          <w:rFonts w:ascii="Calibri" w:hAnsi="Calibri" w:cs="Calibri"/>
        </w:rPr>
      </w:pPr>
    </w:p>
    <w:p w:rsidR="006A40B1" w:rsidRDefault="006A40B1" w:rsidP="006A40B1">
      <w:pPr>
        <w:jc w:val="both"/>
        <w:rPr>
          <w:rFonts w:ascii="Calibri" w:hAnsi="Calibri" w:cs="Calibri"/>
        </w:rPr>
      </w:pPr>
      <w:r>
        <w:rPr>
          <w:rFonts w:ascii="Calibri" w:hAnsi="Calibri" w:cs="Calibri"/>
        </w:rPr>
        <w:t>Con il suddetto provvedimento, l</w:t>
      </w:r>
      <w:r w:rsidR="00EB3B3B">
        <w:rPr>
          <w:rFonts w:ascii="Calibri" w:hAnsi="Calibri" w:cs="Calibri"/>
        </w:rPr>
        <w:t>’</w:t>
      </w:r>
      <w:r>
        <w:rPr>
          <w:rFonts w:ascii="Calibri" w:hAnsi="Calibri" w:cs="Calibri"/>
        </w:rPr>
        <w:t>Asl BT:</w:t>
      </w:r>
    </w:p>
    <w:p w:rsidR="006A40B1" w:rsidRPr="00A24B61" w:rsidRDefault="006A40B1" w:rsidP="006A40B1">
      <w:pPr>
        <w:jc w:val="both"/>
        <w:rPr>
          <w:rFonts w:ascii="Calibri" w:hAnsi="Calibri" w:cs="Calibri"/>
        </w:rPr>
      </w:pPr>
      <w:r w:rsidRPr="00A24B61">
        <w:rPr>
          <w:rFonts w:ascii="Calibri" w:hAnsi="Calibri" w:cs="Calibri"/>
        </w:rPr>
        <w:t xml:space="preserve">  </w:t>
      </w:r>
    </w:p>
    <w:p w:rsidR="006A40B1" w:rsidRPr="00CF3B33" w:rsidRDefault="006A40B1" w:rsidP="006A40B1">
      <w:pPr>
        <w:numPr>
          <w:ilvl w:val="0"/>
          <w:numId w:val="39"/>
        </w:numPr>
        <w:suppressAutoHyphens/>
        <w:spacing w:line="200" w:lineRule="atLeast"/>
        <w:jc w:val="both"/>
        <w:rPr>
          <w:rFonts w:ascii="Verdana" w:hAnsi="Verdana"/>
          <w:sz w:val="20"/>
          <w:szCs w:val="20"/>
        </w:rPr>
      </w:pPr>
      <w:r w:rsidRPr="00CF3B33">
        <w:rPr>
          <w:rFonts w:ascii="Verdana" w:hAnsi="Verdana"/>
          <w:sz w:val="20"/>
          <w:szCs w:val="20"/>
        </w:rPr>
        <w:t>ha approvato la nuova organizzazione dipartimentale della ASL BT, nelle more della approvazione del nuovo Atto aziendale;</w:t>
      </w:r>
    </w:p>
    <w:p w:rsidR="006A40B1" w:rsidRDefault="006A40B1" w:rsidP="006A40B1">
      <w:pPr>
        <w:suppressAutoHyphens/>
        <w:spacing w:line="200" w:lineRule="atLeast"/>
        <w:ind w:left="720"/>
        <w:jc w:val="both"/>
        <w:rPr>
          <w:rFonts w:ascii="Verdana" w:hAnsi="Verdana"/>
          <w:sz w:val="20"/>
          <w:szCs w:val="20"/>
        </w:rPr>
      </w:pPr>
    </w:p>
    <w:p w:rsidR="006A40B1" w:rsidRPr="00CF3B33" w:rsidRDefault="006A40B1" w:rsidP="006A40B1">
      <w:pPr>
        <w:numPr>
          <w:ilvl w:val="0"/>
          <w:numId w:val="39"/>
        </w:numPr>
        <w:suppressAutoHyphens/>
        <w:spacing w:line="200" w:lineRule="atLeast"/>
        <w:jc w:val="both"/>
        <w:rPr>
          <w:rFonts w:ascii="Verdana" w:hAnsi="Verdana"/>
          <w:sz w:val="20"/>
          <w:szCs w:val="20"/>
        </w:rPr>
      </w:pPr>
      <w:r w:rsidRPr="00CF3B33">
        <w:rPr>
          <w:rFonts w:ascii="Verdana" w:hAnsi="Verdana"/>
          <w:sz w:val="20"/>
          <w:szCs w:val="20"/>
        </w:rPr>
        <w:t>ha individuato le strutture complesse, le strutture semplici a valenza dipartimentale, le strutture semplici, nelle more della approvazione del nuovo Atto aziendale;</w:t>
      </w:r>
    </w:p>
    <w:p w:rsidR="006A40B1" w:rsidRDefault="006A40B1" w:rsidP="006A40B1">
      <w:pPr>
        <w:suppressAutoHyphens/>
        <w:spacing w:line="200" w:lineRule="atLeast"/>
        <w:ind w:left="720"/>
        <w:jc w:val="both"/>
        <w:rPr>
          <w:rFonts w:ascii="Verdana" w:hAnsi="Verdana"/>
          <w:sz w:val="20"/>
          <w:szCs w:val="20"/>
        </w:rPr>
      </w:pPr>
    </w:p>
    <w:p w:rsidR="006A40B1" w:rsidRPr="00CF3B33" w:rsidRDefault="006A40B1" w:rsidP="006A40B1">
      <w:pPr>
        <w:numPr>
          <w:ilvl w:val="0"/>
          <w:numId w:val="39"/>
        </w:numPr>
        <w:suppressAutoHyphens/>
        <w:spacing w:line="200" w:lineRule="atLeast"/>
        <w:jc w:val="both"/>
        <w:rPr>
          <w:rFonts w:ascii="Verdana" w:hAnsi="Verdana"/>
          <w:sz w:val="20"/>
          <w:szCs w:val="20"/>
        </w:rPr>
      </w:pPr>
      <w:r w:rsidRPr="00CF3B33">
        <w:rPr>
          <w:rFonts w:ascii="Verdana" w:hAnsi="Verdana"/>
          <w:sz w:val="20"/>
          <w:szCs w:val="20"/>
        </w:rPr>
        <w:t>ha individuato i coordinamenti e le posizioni organizzative, nelle more della approvazione del nuovo Atto aziendale;</w:t>
      </w:r>
    </w:p>
    <w:p w:rsidR="006A40B1" w:rsidRDefault="006A40B1" w:rsidP="006A40B1">
      <w:pPr>
        <w:suppressAutoHyphens/>
        <w:spacing w:line="200" w:lineRule="atLeast"/>
        <w:ind w:left="720"/>
        <w:jc w:val="both"/>
        <w:rPr>
          <w:rFonts w:ascii="Verdana" w:hAnsi="Verdana"/>
          <w:sz w:val="20"/>
          <w:szCs w:val="20"/>
        </w:rPr>
      </w:pPr>
    </w:p>
    <w:p w:rsidR="006A40B1" w:rsidRPr="00236049" w:rsidRDefault="006A40B1" w:rsidP="006A40B1">
      <w:pPr>
        <w:numPr>
          <w:ilvl w:val="0"/>
          <w:numId w:val="39"/>
        </w:numPr>
        <w:suppressAutoHyphens/>
        <w:spacing w:line="200" w:lineRule="atLeast"/>
        <w:jc w:val="both"/>
        <w:rPr>
          <w:rFonts w:ascii="Verdana" w:hAnsi="Verdana"/>
          <w:sz w:val="20"/>
          <w:szCs w:val="20"/>
        </w:rPr>
      </w:pPr>
      <w:r>
        <w:rPr>
          <w:rFonts w:ascii="Verdana" w:hAnsi="Verdana"/>
          <w:sz w:val="20"/>
          <w:szCs w:val="20"/>
        </w:rPr>
        <w:t>h</w:t>
      </w:r>
      <w:r w:rsidRPr="00236049">
        <w:rPr>
          <w:rFonts w:ascii="Verdana" w:hAnsi="Verdana"/>
          <w:sz w:val="20"/>
          <w:szCs w:val="20"/>
        </w:rPr>
        <w:t xml:space="preserve">a dato </w:t>
      </w:r>
      <w:r>
        <w:rPr>
          <w:rFonts w:ascii="Verdana" w:hAnsi="Verdana"/>
          <w:sz w:val="20"/>
          <w:szCs w:val="20"/>
        </w:rPr>
        <w:t xml:space="preserve">atto che il </w:t>
      </w:r>
      <w:r w:rsidRPr="00236049">
        <w:rPr>
          <w:rFonts w:ascii="Verdana" w:hAnsi="Verdana"/>
          <w:sz w:val="20"/>
          <w:szCs w:val="20"/>
        </w:rPr>
        <w:t>provvedimento costituisce adempimento della DGR n. 1388/2011 e s.m.i. in quanto rispettoso dei parametri relativi al numero delle strutture complesse e semplici, dei coordinamenti e delle posizioni organizzative;</w:t>
      </w:r>
    </w:p>
    <w:p w:rsidR="006A40B1" w:rsidRDefault="006A40B1" w:rsidP="006A40B1">
      <w:pPr>
        <w:pStyle w:val="Paragrafoelenco"/>
        <w:ind w:left="720"/>
        <w:contextualSpacing/>
        <w:jc w:val="both"/>
        <w:rPr>
          <w:rFonts w:ascii="Verdana" w:hAnsi="Verdana"/>
        </w:rPr>
      </w:pPr>
    </w:p>
    <w:p w:rsidR="006A40B1" w:rsidRDefault="006A40B1" w:rsidP="006A40B1">
      <w:pPr>
        <w:numPr>
          <w:ilvl w:val="0"/>
          <w:numId w:val="39"/>
        </w:numPr>
        <w:suppressAutoHyphens/>
        <w:spacing w:line="200" w:lineRule="atLeast"/>
        <w:jc w:val="both"/>
        <w:rPr>
          <w:rFonts w:ascii="Verdana" w:hAnsi="Verdana"/>
          <w:sz w:val="20"/>
          <w:szCs w:val="20"/>
        </w:rPr>
      </w:pPr>
      <w:r w:rsidRPr="00A24B61">
        <w:rPr>
          <w:rFonts w:ascii="Verdana" w:hAnsi="Verdana"/>
          <w:sz w:val="20"/>
          <w:szCs w:val="20"/>
        </w:rPr>
        <w:t>ha dichiarato cessate le strutture dipartimentali, le complesse, semplici a valenza dipartimentale e semplici, i coordinamenti e le posizioni organizzative, che non siano state confermate dal provvedimento, contestualmente al conferimento dei nuovi incarichi;</w:t>
      </w:r>
    </w:p>
    <w:p w:rsidR="006A40B1" w:rsidRDefault="006A40B1" w:rsidP="006A40B1">
      <w:pPr>
        <w:pStyle w:val="Paragrafoelenco"/>
        <w:rPr>
          <w:rFonts w:ascii="Verdana" w:hAnsi="Verdana"/>
          <w:sz w:val="20"/>
          <w:szCs w:val="20"/>
        </w:rPr>
      </w:pPr>
    </w:p>
    <w:p w:rsidR="006A40B1" w:rsidRPr="00A24B61" w:rsidRDefault="006A40B1" w:rsidP="006A40B1">
      <w:pPr>
        <w:numPr>
          <w:ilvl w:val="0"/>
          <w:numId w:val="39"/>
        </w:numPr>
        <w:suppressAutoHyphens/>
        <w:spacing w:line="200" w:lineRule="atLeast"/>
        <w:jc w:val="both"/>
        <w:rPr>
          <w:rFonts w:ascii="Verdana" w:hAnsi="Verdana"/>
          <w:sz w:val="20"/>
          <w:szCs w:val="20"/>
        </w:rPr>
      </w:pPr>
      <w:r w:rsidRPr="00A24B61">
        <w:rPr>
          <w:rFonts w:ascii="Verdana" w:hAnsi="Verdana"/>
          <w:sz w:val="20"/>
          <w:szCs w:val="20"/>
        </w:rPr>
        <w:t>ha disposto di procedere al conferimento degli incarichi di struttura e degli incarichi di natura professionale secondo le procedure previste dagli appositi Regolamenti aziendali, adottati e in corso di adozione, previa istruttoria dell’Area gestione Personale;</w:t>
      </w:r>
    </w:p>
    <w:p w:rsidR="006A40B1" w:rsidRDefault="006A40B1" w:rsidP="006A40B1">
      <w:pPr>
        <w:suppressAutoHyphens/>
        <w:spacing w:line="200" w:lineRule="atLeast"/>
        <w:ind w:left="720"/>
        <w:jc w:val="both"/>
        <w:rPr>
          <w:rFonts w:ascii="Verdana" w:hAnsi="Verdana"/>
          <w:sz w:val="20"/>
          <w:szCs w:val="20"/>
        </w:rPr>
      </w:pPr>
    </w:p>
    <w:p w:rsidR="006A40B1" w:rsidRPr="00A24B61" w:rsidRDefault="006A40B1" w:rsidP="006A40B1">
      <w:pPr>
        <w:numPr>
          <w:ilvl w:val="0"/>
          <w:numId w:val="39"/>
        </w:numPr>
        <w:suppressAutoHyphens/>
        <w:spacing w:line="200" w:lineRule="atLeast"/>
        <w:jc w:val="both"/>
        <w:rPr>
          <w:rFonts w:ascii="Verdana" w:hAnsi="Verdana"/>
          <w:sz w:val="20"/>
          <w:szCs w:val="20"/>
        </w:rPr>
      </w:pPr>
      <w:r w:rsidRPr="00A24B61">
        <w:rPr>
          <w:rFonts w:ascii="Verdana" w:hAnsi="Verdana"/>
          <w:sz w:val="20"/>
          <w:szCs w:val="20"/>
        </w:rPr>
        <w:t xml:space="preserve">ha disposto di attivare le procedure necessarie al conferimento degli incarichi di coordinamento e posizioni organizzative, previa istruttoria dell’Area gestione Personale, </w:t>
      </w:r>
    </w:p>
    <w:p w:rsidR="006A40B1" w:rsidRDefault="006A40B1" w:rsidP="006A40B1">
      <w:pPr>
        <w:suppressAutoHyphens/>
        <w:spacing w:line="200" w:lineRule="atLeast"/>
        <w:ind w:left="720"/>
        <w:jc w:val="both"/>
        <w:rPr>
          <w:rFonts w:ascii="Verdana" w:hAnsi="Verdana"/>
          <w:sz w:val="20"/>
          <w:szCs w:val="20"/>
        </w:rPr>
      </w:pPr>
    </w:p>
    <w:p w:rsidR="006A40B1" w:rsidRPr="00236049" w:rsidRDefault="006A40B1" w:rsidP="006A40B1">
      <w:pPr>
        <w:numPr>
          <w:ilvl w:val="0"/>
          <w:numId w:val="39"/>
        </w:numPr>
        <w:suppressAutoHyphens/>
        <w:spacing w:line="200" w:lineRule="atLeast"/>
        <w:jc w:val="both"/>
        <w:rPr>
          <w:rFonts w:ascii="Verdana" w:hAnsi="Verdana"/>
          <w:sz w:val="20"/>
          <w:szCs w:val="20"/>
        </w:rPr>
      </w:pPr>
      <w:r w:rsidRPr="00236049">
        <w:rPr>
          <w:rFonts w:ascii="Verdana" w:hAnsi="Verdana"/>
          <w:sz w:val="20"/>
          <w:szCs w:val="20"/>
        </w:rPr>
        <w:t>ha dato atto di riservarsi approvare con successivo provvedimento il nuovo regolamento di organizzazione dipartimentale,</w:t>
      </w:r>
    </w:p>
    <w:p w:rsidR="006A40B1" w:rsidRDefault="006A40B1" w:rsidP="006A40B1">
      <w:pPr>
        <w:suppressAutoHyphens/>
        <w:spacing w:line="200" w:lineRule="atLeast"/>
        <w:ind w:left="720"/>
        <w:jc w:val="both"/>
        <w:rPr>
          <w:rFonts w:ascii="Verdana" w:hAnsi="Verdana"/>
          <w:sz w:val="20"/>
          <w:szCs w:val="20"/>
        </w:rPr>
      </w:pPr>
    </w:p>
    <w:p w:rsidR="006A40B1" w:rsidRDefault="006A40B1" w:rsidP="006A40B1">
      <w:pPr>
        <w:numPr>
          <w:ilvl w:val="0"/>
          <w:numId w:val="39"/>
        </w:numPr>
        <w:suppressAutoHyphens/>
        <w:spacing w:line="200" w:lineRule="atLeast"/>
        <w:jc w:val="both"/>
        <w:rPr>
          <w:rFonts w:ascii="Verdana" w:hAnsi="Verdana"/>
          <w:sz w:val="20"/>
          <w:szCs w:val="20"/>
        </w:rPr>
      </w:pPr>
      <w:r w:rsidRPr="00236049">
        <w:rPr>
          <w:rFonts w:ascii="Verdana" w:hAnsi="Verdana"/>
          <w:sz w:val="20"/>
          <w:szCs w:val="20"/>
        </w:rPr>
        <w:t xml:space="preserve">ha dato atto di riservarsi di modificare il presente atto deliberativo con successivo provvedimento, in relazione ad eventuali atti regionali modificativi della </w:t>
      </w:r>
      <w:r w:rsidRPr="00A24B61">
        <w:rPr>
          <w:rFonts w:ascii="Verdana" w:hAnsi="Verdana"/>
          <w:sz w:val="20"/>
          <w:szCs w:val="20"/>
        </w:rPr>
        <w:t>rete ospedaliera</w:t>
      </w:r>
      <w:r w:rsidRPr="00236049">
        <w:rPr>
          <w:rFonts w:ascii="Verdana" w:hAnsi="Verdana"/>
          <w:sz w:val="20"/>
          <w:szCs w:val="20"/>
        </w:rPr>
        <w:t>, nonché a seguito della eventuale revisione dei già citati parametri di cui alla D.G.R. n. 1388/2011 e s.m.i.;</w:t>
      </w:r>
    </w:p>
    <w:p w:rsidR="006A40B1" w:rsidRDefault="006A40B1" w:rsidP="006A40B1">
      <w:pPr>
        <w:suppressAutoHyphens/>
        <w:spacing w:line="200" w:lineRule="atLeast"/>
        <w:ind w:left="720"/>
        <w:jc w:val="both"/>
        <w:rPr>
          <w:rFonts w:ascii="Verdana" w:hAnsi="Verdana"/>
          <w:sz w:val="20"/>
          <w:szCs w:val="20"/>
        </w:rPr>
      </w:pPr>
    </w:p>
    <w:p w:rsidR="006A40B1" w:rsidRDefault="006A40B1" w:rsidP="006A40B1">
      <w:pPr>
        <w:spacing w:line="200" w:lineRule="atLeast"/>
        <w:jc w:val="both"/>
        <w:rPr>
          <w:rFonts w:ascii="Verdana" w:hAnsi="Verdana"/>
          <w:sz w:val="20"/>
          <w:szCs w:val="20"/>
        </w:rPr>
      </w:pPr>
      <w:r w:rsidRPr="00CB1974">
        <w:rPr>
          <w:rFonts w:ascii="Verdana" w:hAnsi="Verdana"/>
          <w:sz w:val="20"/>
          <w:szCs w:val="20"/>
        </w:rPr>
        <w:t>Vista la D.G.R.  1603 del 13/09/2018, avente ad oggetto “Parametri standard regionali per l’individuazione di strutture semplici e complesse, posizioni organizzative e coordinamenti per il personale delle Aziende ed Enti del S.S.R. ex art. 12, co. 1, lett. b</w:t>
      </w:r>
      <w:r>
        <w:rPr>
          <w:rFonts w:ascii="Verdana" w:hAnsi="Verdana"/>
          <w:sz w:val="20"/>
          <w:szCs w:val="20"/>
        </w:rPr>
        <w:t>) Patto per la Salute</w:t>
      </w:r>
      <w:r w:rsidRPr="00CB1974">
        <w:rPr>
          <w:rFonts w:ascii="Verdana" w:hAnsi="Verdana"/>
          <w:sz w:val="20"/>
          <w:szCs w:val="20"/>
        </w:rPr>
        <w:t xml:space="preserve"> 2010 – 2012. Modifica Allegato 1 alla D.G.R. 3008/2012 in adeguamento alla rete ospedaliera ex R.R. n. 7/2017 s.m.i. e ai dati demografici ISTAT aggiornati al 1° gennaio 2017.”</w:t>
      </w:r>
      <w:r w:rsidR="007E509C">
        <w:rPr>
          <w:rFonts w:ascii="Verdana" w:hAnsi="Verdana"/>
          <w:sz w:val="20"/>
          <w:szCs w:val="20"/>
        </w:rPr>
        <w:t xml:space="preserve">, si è altresì </w:t>
      </w:r>
      <w:r w:rsidR="007E509C">
        <w:rPr>
          <w:rFonts w:ascii="Verdana" w:hAnsi="Verdana"/>
          <w:sz w:val="20"/>
          <w:szCs w:val="20"/>
        </w:rPr>
        <w:lastRenderedPageBreak/>
        <w:t xml:space="preserve">proceduto </w:t>
      </w:r>
      <w:r>
        <w:rPr>
          <w:rFonts w:ascii="Verdana" w:hAnsi="Verdana"/>
          <w:sz w:val="20"/>
          <w:szCs w:val="20"/>
        </w:rPr>
        <w:t>all’adeguamento del numero massimo di strutture organizzative attribuibili, come segue:</w:t>
      </w:r>
    </w:p>
    <w:p w:rsidR="006A40B1" w:rsidRDefault="006A40B1" w:rsidP="006A40B1">
      <w:pPr>
        <w:spacing w:line="200" w:lineRule="atLeast"/>
        <w:jc w:val="both"/>
        <w:rPr>
          <w:rFonts w:ascii="Verdana" w:hAnsi="Verdana"/>
          <w:sz w:val="20"/>
          <w:szCs w:val="20"/>
        </w:rPr>
      </w:pPr>
    </w:p>
    <w:p w:rsidR="006A40B1" w:rsidRDefault="006A40B1" w:rsidP="006A40B1">
      <w:pPr>
        <w:spacing w:line="200" w:lineRule="atLeast"/>
        <w:jc w:val="both"/>
        <w:rPr>
          <w:rFonts w:ascii="Verdana" w:hAnsi="Verdana"/>
          <w:sz w:val="20"/>
          <w:szCs w:val="20"/>
        </w:rPr>
      </w:pPr>
      <w:r w:rsidRPr="006357DF">
        <w:rPr>
          <w:noProof/>
        </w:rPr>
        <w:drawing>
          <wp:inline distT="0" distB="0" distL="0" distR="0">
            <wp:extent cx="6120130" cy="6096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609600"/>
                    </a:xfrm>
                    <a:prstGeom prst="rect">
                      <a:avLst/>
                    </a:prstGeom>
                    <a:noFill/>
                    <a:ln>
                      <a:noFill/>
                    </a:ln>
                  </pic:spPr>
                </pic:pic>
              </a:graphicData>
            </a:graphic>
          </wp:inline>
        </w:drawing>
      </w:r>
    </w:p>
    <w:p w:rsidR="006A40B1" w:rsidRDefault="006A40B1" w:rsidP="006A40B1">
      <w:pPr>
        <w:spacing w:line="200" w:lineRule="atLeast"/>
        <w:jc w:val="both"/>
        <w:rPr>
          <w:rFonts w:ascii="Verdana" w:hAnsi="Verdana"/>
          <w:sz w:val="20"/>
          <w:szCs w:val="20"/>
        </w:rPr>
      </w:pPr>
    </w:p>
    <w:p w:rsidR="006A40B1" w:rsidRDefault="006A40B1" w:rsidP="006A40B1">
      <w:pPr>
        <w:spacing w:line="200" w:lineRule="atLeast"/>
        <w:jc w:val="both"/>
        <w:rPr>
          <w:rFonts w:ascii="Verdana" w:hAnsi="Verdana"/>
          <w:sz w:val="20"/>
          <w:szCs w:val="20"/>
        </w:rPr>
      </w:pPr>
      <w:r>
        <w:rPr>
          <w:rFonts w:ascii="Verdana" w:hAnsi="Verdana"/>
          <w:sz w:val="20"/>
          <w:szCs w:val="20"/>
        </w:rPr>
        <w:t>con una riduzione, rispetto ai precedenti parametri, di n. 1 le Strutture Complesse Ospedaliere, di n. 2 le Strutture Semplici e di n. 1 incarico di coordinamento;</w:t>
      </w:r>
    </w:p>
    <w:p w:rsidR="006A40B1" w:rsidRDefault="006A40B1" w:rsidP="006A40B1">
      <w:pPr>
        <w:spacing w:line="200" w:lineRule="atLeast"/>
        <w:jc w:val="both"/>
        <w:rPr>
          <w:rFonts w:ascii="Verdana" w:hAnsi="Verdana"/>
          <w:sz w:val="20"/>
          <w:szCs w:val="20"/>
        </w:rPr>
      </w:pPr>
    </w:p>
    <w:p w:rsidR="006A40B1" w:rsidRDefault="006A40B1" w:rsidP="006A40B1">
      <w:pPr>
        <w:spacing w:line="200" w:lineRule="atLeast"/>
        <w:jc w:val="both"/>
        <w:rPr>
          <w:rFonts w:ascii="Verdana" w:hAnsi="Verdana"/>
          <w:sz w:val="20"/>
          <w:szCs w:val="20"/>
        </w:rPr>
      </w:pPr>
      <w:r>
        <w:rPr>
          <w:rFonts w:ascii="Verdana" w:hAnsi="Verdana"/>
          <w:sz w:val="20"/>
          <w:szCs w:val="20"/>
        </w:rPr>
        <w:t>Alla luce delle modifiche introdotte, l’attuale organizzazione aziendale, prevede i seguenti Dipartimenti:</w:t>
      </w:r>
    </w:p>
    <w:p w:rsidR="006A40B1" w:rsidRDefault="006A40B1" w:rsidP="006A40B1">
      <w:pPr>
        <w:spacing w:line="200" w:lineRule="atLeast"/>
        <w:jc w:val="both"/>
        <w:rPr>
          <w:rFonts w:ascii="Verdana" w:hAnsi="Verdana"/>
          <w:sz w:val="20"/>
          <w:szCs w:val="20"/>
        </w:rPr>
      </w:pPr>
    </w:p>
    <w:tbl>
      <w:tblPr>
        <w:tblW w:w="7660" w:type="dxa"/>
        <w:tblInd w:w="75" w:type="dxa"/>
        <w:tblCellMar>
          <w:left w:w="70" w:type="dxa"/>
          <w:right w:w="70" w:type="dxa"/>
        </w:tblCellMar>
        <w:tblLook w:val="04A0" w:firstRow="1" w:lastRow="0" w:firstColumn="1" w:lastColumn="0" w:noHBand="0" w:noVBand="1"/>
      </w:tblPr>
      <w:tblGrid>
        <w:gridCol w:w="7660"/>
      </w:tblGrid>
      <w:tr w:rsidR="006A40B1" w:rsidTr="006A40B1">
        <w:trPr>
          <w:trHeight w:val="263"/>
        </w:trPr>
        <w:tc>
          <w:tcPr>
            <w:tcW w:w="7660" w:type="dxa"/>
            <w:tcBorders>
              <w:top w:val="single" w:sz="4" w:space="0" w:color="auto"/>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Direzioni Ospedaliere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Distretti Socio Sanitari</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Medico-Specialistico</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Cardiologico</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Oncologico</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Chirurgico-Traumatologico</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Materno-Infantile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Immagini e Diagnostica</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Area Intensiva e delle Emergenze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Emo-Trasfusionale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 Prevenzione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Farmaceutico</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della Riabilitazione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Salute Mentale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Dipendenze Patologiche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Direzionale</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dei Servizi Tecnici</w:t>
            </w:r>
          </w:p>
        </w:tc>
      </w:tr>
      <w:tr w:rsidR="006A40B1" w:rsidTr="006A40B1">
        <w:trPr>
          <w:trHeight w:val="263"/>
        </w:trPr>
        <w:tc>
          <w:tcPr>
            <w:tcW w:w="7660" w:type="dxa"/>
            <w:tcBorders>
              <w:top w:val="nil"/>
              <w:left w:val="single" w:sz="4" w:space="0" w:color="auto"/>
              <w:bottom w:val="single" w:sz="4" w:space="0" w:color="auto"/>
              <w:right w:val="single" w:sz="4" w:space="0" w:color="auto"/>
            </w:tcBorders>
            <w:shd w:val="clear" w:color="auto" w:fill="auto"/>
            <w:noWrap/>
            <w:hideMark/>
          </w:tcPr>
          <w:p w:rsidR="006A40B1" w:rsidRDefault="006A40B1" w:rsidP="006A40B1">
            <w:pPr>
              <w:rPr>
                <w:rFonts w:ascii="Arial" w:hAnsi="Arial" w:cs="Arial"/>
                <w:b/>
                <w:bCs/>
                <w:color w:val="000000"/>
                <w:sz w:val="20"/>
                <w:szCs w:val="20"/>
              </w:rPr>
            </w:pPr>
            <w:r>
              <w:rPr>
                <w:rFonts w:ascii="Arial" w:hAnsi="Arial" w:cs="Arial"/>
                <w:b/>
                <w:bCs/>
                <w:color w:val="000000"/>
                <w:sz w:val="20"/>
                <w:szCs w:val="20"/>
              </w:rPr>
              <w:t>Dipartimento Neurosensoriale e Malattie dell'Apparato Respiratorio</w:t>
            </w:r>
          </w:p>
        </w:tc>
      </w:tr>
    </w:tbl>
    <w:p w:rsidR="006A40B1" w:rsidRDefault="006A40B1" w:rsidP="006A40B1">
      <w:pPr>
        <w:spacing w:line="200" w:lineRule="atLeast"/>
        <w:jc w:val="both"/>
        <w:rPr>
          <w:rFonts w:ascii="Verdana" w:hAnsi="Verdana"/>
          <w:sz w:val="20"/>
          <w:szCs w:val="20"/>
        </w:rPr>
      </w:pPr>
    </w:p>
    <w:p w:rsidR="006A40B1" w:rsidRDefault="006A40B1" w:rsidP="006A40B1">
      <w:pPr>
        <w:spacing w:line="200" w:lineRule="atLeast"/>
        <w:jc w:val="both"/>
        <w:rPr>
          <w:rFonts w:ascii="Verdana" w:hAnsi="Verdana"/>
          <w:sz w:val="20"/>
          <w:szCs w:val="20"/>
        </w:rPr>
      </w:pPr>
    </w:p>
    <w:p w:rsidR="006A40B1" w:rsidRDefault="006A40B1" w:rsidP="006A40B1">
      <w:pPr>
        <w:jc w:val="both"/>
        <w:rPr>
          <w:rFonts w:ascii="Calibri" w:hAnsi="Calibri" w:cs="Calibri"/>
        </w:rPr>
      </w:pPr>
      <w:r w:rsidRPr="00743072">
        <w:rPr>
          <w:rFonts w:ascii="Calibri" w:hAnsi="Calibri" w:cs="Calibri"/>
        </w:rPr>
        <w:t>Il personale dipendente, impiegato nei suddetti dipar</w:t>
      </w:r>
      <w:r w:rsidR="00743072" w:rsidRPr="00743072">
        <w:rPr>
          <w:rFonts w:ascii="Calibri" w:hAnsi="Calibri" w:cs="Calibri"/>
        </w:rPr>
        <w:t>timenti aziendali, nell’anno 2020</w:t>
      </w:r>
      <w:r w:rsidRPr="00743072">
        <w:rPr>
          <w:rFonts w:ascii="Calibri" w:hAnsi="Calibri" w:cs="Calibri"/>
        </w:rPr>
        <w:t>, è riportato, in termini di organico medio, nella seguente tabella:</w:t>
      </w:r>
    </w:p>
    <w:p w:rsidR="006A40B1" w:rsidRPr="000E1673" w:rsidRDefault="006A40B1" w:rsidP="006A40B1">
      <w:pPr>
        <w:jc w:val="both"/>
        <w:rPr>
          <w:rFonts w:ascii="Calibri" w:hAnsi="Calibri" w:cs="Calibri"/>
        </w:rPr>
      </w:pPr>
    </w:p>
    <w:p w:rsidR="006A40B1" w:rsidRDefault="00743072" w:rsidP="006A40B1">
      <w:pPr>
        <w:jc w:val="both"/>
        <w:rPr>
          <w:rFonts w:ascii="Calibri" w:hAnsi="Calibri" w:cs="Calibri"/>
        </w:rPr>
      </w:pPr>
      <w:r w:rsidRPr="00743072">
        <w:rPr>
          <w:noProof/>
        </w:rPr>
        <w:lastRenderedPageBreak/>
        <w:drawing>
          <wp:inline distT="0" distB="0" distL="0" distR="0">
            <wp:extent cx="6120130" cy="2891688"/>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891688"/>
                    </a:xfrm>
                    <a:prstGeom prst="rect">
                      <a:avLst/>
                    </a:prstGeom>
                    <a:noFill/>
                    <a:ln>
                      <a:noFill/>
                    </a:ln>
                  </pic:spPr>
                </pic:pic>
              </a:graphicData>
            </a:graphic>
          </wp:inline>
        </w:drawing>
      </w:r>
    </w:p>
    <w:p w:rsidR="006A40B1" w:rsidRDefault="006A40B1" w:rsidP="006A40B1">
      <w:pPr>
        <w:spacing w:line="200" w:lineRule="atLeast"/>
        <w:jc w:val="both"/>
        <w:rPr>
          <w:rFonts w:ascii="Verdana" w:hAnsi="Verdana"/>
          <w:sz w:val="20"/>
          <w:szCs w:val="20"/>
        </w:rPr>
      </w:pPr>
    </w:p>
    <w:p w:rsidR="006A40B1" w:rsidRDefault="006A40B1" w:rsidP="006A40B1">
      <w:pPr>
        <w:spacing w:line="200" w:lineRule="atLeast"/>
        <w:jc w:val="both"/>
        <w:rPr>
          <w:rFonts w:ascii="Verdana" w:hAnsi="Verdana"/>
          <w:sz w:val="20"/>
          <w:szCs w:val="20"/>
        </w:rPr>
      </w:pPr>
    </w:p>
    <w:p w:rsidR="006A40B1" w:rsidRDefault="006A40B1" w:rsidP="00D1707A">
      <w:pPr>
        <w:jc w:val="both"/>
        <w:rPr>
          <w:rFonts w:ascii="Calibri" w:hAnsi="Calibri" w:cs="Calibri"/>
          <w:highlight w:val="yellow"/>
        </w:rPr>
      </w:pPr>
    </w:p>
    <w:p w:rsidR="00D1707A" w:rsidRPr="000E1673" w:rsidRDefault="00D1707A" w:rsidP="00D1707A">
      <w:pPr>
        <w:pStyle w:val="Titolo1"/>
        <w:numPr>
          <w:ilvl w:val="0"/>
          <w:numId w:val="1"/>
        </w:numPr>
        <w:tabs>
          <w:tab w:val="clear" w:pos="720"/>
          <w:tab w:val="num" w:pos="567"/>
        </w:tabs>
        <w:spacing w:before="240" w:after="60" w:line="240" w:lineRule="auto"/>
        <w:ind w:left="567" w:hanging="567"/>
        <w:rPr>
          <w:rFonts w:cs="Calibri"/>
          <w:szCs w:val="24"/>
        </w:rPr>
      </w:pPr>
      <w:bookmarkStart w:id="5" w:name="_Toc78388679"/>
      <w:r w:rsidRPr="000E1673">
        <w:rPr>
          <w:rFonts w:cs="Calibri"/>
          <w:szCs w:val="24"/>
        </w:rPr>
        <w:t>Generalità sulla struttura e sull’organizzazione dei servizi</w:t>
      </w:r>
      <w:bookmarkEnd w:id="5"/>
    </w:p>
    <w:p w:rsidR="00D1707A" w:rsidRPr="000E1673" w:rsidRDefault="00D1707A" w:rsidP="00D1707A">
      <w:pPr>
        <w:jc w:val="both"/>
        <w:rPr>
          <w:rFonts w:ascii="Calibri" w:hAnsi="Calibri" w:cs="Calibri"/>
        </w:rPr>
      </w:pPr>
    </w:p>
    <w:p w:rsidR="00D1707A" w:rsidRPr="000E1673" w:rsidRDefault="00D1707A" w:rsidP="00D1707A">
      <w:pPr>
        <w:pStyle w:val="Titolo2"/>
        <w:rPr>
          <w:szCs w:val="24"/>
        </w:rPr>
      </w:pPr>
      <w:bookmarkStart w:id="6" w:name="_Toc78388680"/>
      <w:r w:rsidRPr="000E1673">
        <w:rPr>
          <w:szCs w:val="24"/>
        </w:rPr>
        <w:t>3.1</w:t>
      </w:r>
      <w:r w:rsidRPr="000E1673">
        <w:rPr>
          <w:szCs w:val="24"/>
        </w:rPr>
        <w:tab/>
        <w:t>L’assistenza ospedaliera</w:t>
      </w:r>
      <w:bookmarkEnd w:id="6"/>
    </w:p>
    <w:p w:rsidR="00D1707A" w:rsidRPr="000E1673" w:rsidRDefault="00D1707A" w:rsidP="00D1707A">
      <w:pPr>
        <w:pStyle w:val="Paragrafoelenco"/>
        <w:numPr>
          <w:ilvl w:val="0"/>
          <w:numId w:val="7"/>
        </w:numPr>
        <w:ind w:left="993" w:hanging="993"/>
        <w:jc w:val="both"/>
        <w:rPr>
          <w:rFonts w:ascii="Calibri" w:hAnsi="Calibri" w:cs="Calibri"/>
          <w:b/>
          <w:i/>
        </w:rPr>
      </w:pPr>
      <w:r w:rsidRPr="000E1673">
        <w:rPr>
          <w:rFonts w:ascii="Calibri" w:hAnsi="Calibri" w:cs="Calibri"/>
          <w:b/>
          <w:i/>
        </w:rPr>
        <w:t>Stato dell’arte</w:t>
      </w:r>
    </w:p>
    <w:p w:rsidR="00D1707A" w:rsidRPr="000E1673" w:rsidRDefault="00D1707A" w:rsidP="00D1707A">
      <w:pPr>
        <w:jc w:val="both"/>
        <w:rPr>
          <w:rFonts w:ascii="Calibri" w:hAnsi="Calibri" w:cs="Calibri"/>
        </w:rPr>
      </w:pPr>
    </w:p>
    <w:p w:rsidR="00D1707A" w:rsidRPr="00DD3FF4" w:rsidRDefault="00D1707A" w:rsidP="00D1707A">
      <w:pPr>
        <w:jc w:val="both"/>
        <w:rPr>
          <w:rFonts w:ascii="Calibri" w:hAnsi="Calibri" w:cs="Calibri"/>
        </w:rPr>
      </w:pPr>
      <w:r w:rsidRPr="000E1673">
        <w:rPr>
          <w:rFonts w:ascii="Calibri" w:hAnsi="Calibri" w:cs="Calibri"/>
        </w:rPr>
        <w:t>Di seguito si riportano i principali dati di struttura e di attività che, nel biennio 20</w:t>
      </w:r>
      <w:r w:rsidR="00150DE7">
        <w:rPr>
          <w:rFonts w:ascii="Calibri" w:hAnsi="Calibri" w:cs="Calibri"/>
        </w:rPr>
        <w:t>20</w:t>
      </w:r>
      <w:r w:rsidRPr="000E1673">
        <w:rPr>
          <w:rFonts w:ascii="Calibri" w:hAnsi="Calibri" w:cs="Calibri"/>
        </w:rPr>
        <w:t>-201</w:t>
      </w:r>
      <w:r w:rsidR="00150DE7">
        <w:rPr>
          <w:rFonts w:ascii="Calibri" w:hAnsi="Calibri" w:cs="Calibri"/>
        </w:rPr>
        <w:t>9</w:t>
      </w:r>
      <w:r w:rsidRPr="000E1673">
        <w:rPr>
          <w:rFonts w:ascii="Calibri" w:hAnsi="Calibri" w:cs="Calibri"/>
        </w:rPr>
        <w:t>, hanno caratterizzato l’assistenza ospedaliera erogata dall’A.S.L. BT.</w:t>
      </w:r>
      <w:r>
        <w:rPr>
          <w:rFonts w:ascii="Calibri" w:hAnsi="Calibri" w:cs="Calibri"/>
        </w:rPr>
        <w:t xml:space="preserve"> </w:t>
      </w:r>
      <w:r w:rsidRPr="00DD3FF4">
        <w:rPr>
          <w:rFonts w:ascii="Calibri" w:hAnsi="Calibri" w:cs="Calibri"/>
        </w:rPr>
        <w:t>I dati non includono quelli dei Servizi Psichiatrici di Diagnosi e Cura, evidenziati nel paragrafo dedicato al Dipartimento di Salute Mentale.</w:t>
      </w:r>
    </w:p>
    <w:p w:rsidR="00D1707A" w:rsidRPr="000E1673" w:rsidRDefault="00D1707A" w:rsidP="00D1707A">
      <w:pPr>
        <w:jc w:val="both"/>
        <w:rPr>
          <w:rFonts w:ascii="Calibri" w:hAnsi="Calibri" w:cs="Calibri"/>
        </w:rPr>
      </w:pPr>
      <w:r w:rsidRPr="000E1673">
        <w:rPr>
          <w:rFonts w:ascii="Calibri" w:hAnsi="Calibri" w:cs="Calibri"/>
        </w:rPr>
        <w:t>L’Azienda garantisce l’assistenza ospedaliera attraverso 3 Presidi a gestione diretta, articolati in 5 plessi ospedalieri (ospedali di Andr</w:t>
      </w:r>
      <w:r w:rsidR="00280B8A">
        <w:rPr>
          <w:rFonts w:ascii="Calibri" w:hAnsi="Calibri" w:cs="Calibri"/>
        </w:rPr>
        <w:t>ia</w:t>
      </w:r>
      <w:r w:rsidR="009542E8">
        <w:rPr>
          <w:rFonts w:ascii="Calibri" w:hAnsi="Calibri" w:cs="Calibri"/>
        </w:rPr>
        <w:t xml:space="preserve"> </w:t>
      </w:r>
      <w:r w:rsidR="00280B8A">
        <w:rPr>
          <w:rFonts w:ascii="Calibri" w:hAnsi="Calibri" w:cs="Calibri"/>
        </w:rPr>
        <w:t>(plesso Canosa), Barletta, Bisceglie</w:t>
      </w:r>
      <w:r w:rsidRPr="000E1673">
        <w:rPr>
          <w:rFonts w:ascii="Calibri" w:hAnsi="Calibri" w:cs="Calibri"/>
        </w:rPr>
        <w:t>), con la disponibilità di</w:t>
      </w:r>
      <w:r>
        <w:rPr>
          <w:rFonts w:ascii="Calibri" w:hAnsi="Calibri" w:cs="Calibri"/>
        </w:rPr>
        <w:t xml:space="preserve"> </w:t>
      </w:r>
      <w:r w:rsidR="00150DE7">
        <w:rPr>
          <w:rFonts w:ascii="Calibri" w:hAnsi="Calibri" w:cs="Calibri"/>
        </w:rPr>
        <w:t>571</w:t>
      </w:r>
      <w:r>
        <w:rPr>
          <w:rFonts w:ascii="Calibri" w:hAnsi="Calibri" w:cs="Calibri"/>
        </w:rPr>
        <w:t xml:space="preserve"> post</w:t>
      </w:r>
      <w:r w:rsidR="00280B8A">
        <w:rPr>
          <w:rFonts w:ascii="Calibri" w:hAnsi="Calibri" w:cs="Calibri"/>
        </w:rPr>
        <w:t xml:space="preserve">i letto per degenze ordinarie, </w:t>
      </w:r>
      <w:r w:rsidR="00150DE7">
        <w:rPr>
          <w:rFonts w:ascii="Calibri" w:hAnsi="Calibri" w:cs="Calibri"/>
        </w:rPr>
        <w:t>17</w:t>
      </w:r>
      <w:r>
        <w:rPr>
          <w:rFonts w:ascii="Calibri" w:hAnsi="Calibri" w:cs="Calibri"/>
        </w:rPr>
        <w:t xml:space="preserve"> per “day-surge</w:t>
      </w:r>
      <w:r w:rsidR="00150DE7">
        <w:rPr>
          <w:rFonts w:ascii="Calibri" w:hAnsi="Calibri" w:cs="Calibri"/>
        </w:rPr>
        <w:t>ry” e 2</w:t>
      </w:r>
      <w:r w:rsidR="00280B8A">
        <w:rPr>
          <w:rFonts w:ascii="Calibri" w:hAnsi="Calibri" w:cs="Calibri"/>
        </w:rPr>
        <w:t>3</w:t>
      </w:r>
      <w:r>
        <w:rPr>
          <w:rFonts w:ascii="Calibri" w:hAnsi="Calibri" w:cs="Calibri"/>
        </w:rPr>
        <w:t xml:space="preserve"> per “day-hospital”</w:t>
      </w:r>
      <w:r w:rsidRPr="000E1673">
        <w:rPr>
          <w:rFonts w:ascii="Calibri" w:hAnsi="Calibri" w:cs="Calibri"/>
        </w:rPr>
        <w:t>. Alle strutture a gestione diretta si aggiunge la struttura accreditata “</w:t>
      </w:r>
      <w:r w:rsidR="001F4641">
        <w:rPr>
          <w:rFonts w:ascii="Calibri" w:hAnsi="Calibri" w:cs="Calibri"/>
        </w:rPr>
        <w:t>UNIVERSO SALUTE S.R.L.</w:t>
      </w:r>
      <w:r w:rsidRPr="000E1673">
        <w:rPr>
          <w:rFonts w:ascii="Calibri" w:hAnsi="Calibri" w:cs="Calibri"/>
        </w:rPr>
        <w:t>” che, pur svolgendo prevalentemente un’attività di riabilitazione ex art. 26 L. 833/78, assicura un’assistenza anche di tipo ospedaliero grazie alla disponibilità di n. 100 posti letto.</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Le strutture operative ospedaliere (servizi e reparti) sono organizzate secondo un modello dipartimentale.</w:t>
      </w:r>
    </w:p>
    <w:p w:rsidR="00D1707A" w:rsidRPr="000E1673" w:rsidRDefault="00D1707A" w:rsidP="00D1707A">
      <w:pPr>
        <w:jc w:val="both"/>
        <w:rPr>
          <w:rFonts w:ascii="Calibri" w:hAnsi="Calibri" w:cs="Calibri"/>
        </w:rPr>
      </w:pPr>
    </w:p>
    <w:p w:rsidR="00D1707A" w:rsidRPr="00743072" w:rsidRDefault="00D1707A" w:rsidP="00D1707A">
      <w:pPr>
        <w:jc w:val="both"/>
        <w:rPr>
          <w:rFonts w:ascii="Calibri" w:hAnsi="Calibri" w:cs="Calibri"/>
        </w:rPr>
      </w:pPr>
      <w:r w:rsidRPr="00743072">
        <w:rPr>
          <w:rFonts w:ascii="Calibri" w:hAnsi="Calibri" w:cs="Calibri"/>
        </w:rPr>
        <w:t>Il personale dedicato all’assistenza ospedaliera, nel 20</w:t>
      </w:r>
      <w:r w:rsidR="00150DE7" w:rsidRPr="00743072">
        <w:rPr>
          <w:rFonts w:ascii="Calibri" w:hAnsi="Calibri" w:cs="Calibri"/>
        </w:rPr>
        <w:t>20</w:t>
      </w:r>
      <w:r w:rsidRPr="00743072">
        <w:rPr>
          <w:rFonts w:ascii="Calibri" w:hAnsi="Calibri" w:cs="Calibri"/>
        </w:rPr>
        <w:t>, è stato pari a circa 2.1</w:t>
      </w:r>
      <w:r w:rsidR="00743072">
        <w:rPr>
          <w:rFonts w:ascii="Calibri" w:hAnsi="Calibri" w:cs="Calibri"/>
        </w:rPr>
        <w:t>37</w:t>
      </w:r>
      <w:r w:rsidRPr="00743072">
        <w:rPr>
          <w:rFonts w:ascii="Calibri" w:hAnsi="Calibri" w:cs="Calibri"/>
        </w:rPr>
        <w:t xml:space="preserve"> unità (organico medio), così distribuite:</w:t>
      </w:r>
    </w:p>
    <w:p w:rsidR="00D1707A" w:rsidRPr="00743072" w:rsidRDefault="00D1707A" w:rsidP="00D1707A">
      <w:pPr>
        <w:jc w:val="both"/>
        <w:rPr>
          <w:rFonts w:ascii="Calibri" w:hAnsi="Calibri" w:cs="Calibri"/>
        </w:rPr>
      </w:pPr>
    </w:p>
    <w:p w:rsidR="00D1707A" w:rsidRDefault="00743072" w:rsidP="00D1707A">
      <w:pPr>
        <w:jc w:val="both"/>
        <w:rPr>
          <w:rFonts w:ascii="Calibri" w:hAnsi="Calibri" w:cs="Calibri"/>
          <w:sz w:val="26"/>
          <w:szCs w:val="26"/>
        </w:rPr>
      </w:pPr>
      <w:r w:rsidRPr="00743072">
        <w:rPr>
          <w:noProof/>
        </w:rPr>
        <w:drawing>
          <wp:inline distT="0" distB="0" distL="0" distR="0">
            <wp:extent cx="6120130" cy="761356"/>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61356"/>
                    </a:xfrm>
                    <a:prstGeom prst="rect">
                      <a:avLst/>
                    </a:prstGeom>
                    <a:noFill/>
                    <a:ln>
                      <a:noFill/>
                    </a:ln>
                  </pic:spPr>
                </pic:pic>
              </a:graphicData>
            </a:graphic>
          </wp:inline>
        </w:drawing>
      </w:r>
    </w:p>
    <w:p w:rsidR="00D1707A" w:rsidRDefault="00D1707A" w:rsidP="00D1707A">
      <w:pPr>
        <w:jc w:val="both"/>
        <w:rPr>
          <w:rFonts w:ascii="Calibri" w:hAnsi="Calibri" w:cs="Calibri"/>
          <w:sz w:val="26"/>
          <w:szCs w:val="26"/>
        </w:rPr>
      </w:pPr>
    </w:p>
    <w:p w:rsidR="00C15D37" w:rsidRPr="0085078F" w:rsidRDefault="00C15D37" w:rsidP="00D1707A">
      <w:pPr>
        <w:jc w:val="both"/>
        <w:rPr>
          <w:rFonts w:ascii="Calibri" w:hAnsi="Calibri" w:cs="Calibri"/>
          <w:sz w:val="26"/>
          <w:szCs w:val="26"/>
        </w:rPr>
      </w:pPr>
    </w:p>
    <w:p w:rsidR="00D1707A" w:rsidRPr="000E1673" w:rsidRDefault="00D1707A" w:rsidP="00D1707A">
      <w:pPr>
        <w:jc w:val="both"/>
        <w:rPr>
          <w:rFonts w:ascii="Calibri" w:hAnsi="Calibri" w:cs="Calibri"/>
          <w:b/>
        </w:rPr>
      </w:pPr>
      <w:r w:rsidRPr="000E1673">
        <w:rPr>
          <w:rFonts w:ascii="Calibri" w:hAnsi="Calibri" w:cs="Calibri"/>
          <w:b/>
        </w:rPr>
        <w:lastRenderedPageBreak/>
        <w:t>Dichiarazione sulla coerenza dei dati esposti con i modelli ministeriali di rilevazione flussi:</w:t>
      </w:r>
    </w:p>
    <w:p w:rsidR="001F4641" w:rsidRDefault="001F4641"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I dati sul numero di strutture ospedaliere a gestione diretta e convenzionate sono coerenti con quelli complessivamente desumibi</w:t>
      </w:r>
      <w:r>
        <w:rPr>
          <w:rFonts w:ascii="Calibri" w:hAnsi="Calibri" w:cs="Calibri"/>
        </w:rPr>
        <w:t>li dai modelli HSP 11, anno 20</w:t>
      </w:r>
      <w:r w:rsidR="00150DE7">
        <w:rPr>
          <w:rFonts w:ascii="Calibri" w:hAnsi="Calibri" w:cs="Calibri"/>
        </w:rPr>
        <w:t>20</w:t>
      </w:r>
      <w:r w:rsidRPr="000E1673">
        <w:rPr>
          <w:rFonts w:ascii="Calibri" w:hAnsi="Calibri" w:cs="Calibri"/>
        </w:rPr>
        <w:t>.</w:t>
      </w:r>
    </w:p>
    <w:p w:rsidR="00D1707A" w:rsidRPr="000E1673" w:rsidRDefault="00D1707A" w:rsidP="00D1707A">
      <w:pPr>
        <w:jc w:val="both"/>
        <w:rPr>
          <w:rFonts w:ascii="Calibri" w:hAnsi="Calibri" w:cs="Calibri"/>
        </w:rPr>
      </w:pPr>
      <w:r w:rsidRPr="000E1673">
        <w:rPr>
          <w:rFonts w:ascii="Calibri" w:hAnsi="Calibri" w:cs="Calibri"/>
        </w:rPr>
        <w:t xml:space="preserve">I dati relativi ai posti letto dei presidi a gestione diretta sono coerenti con quelli riportati nel Modello HSP 12, anno </w:t>
      </w:r>
      <w:r>
        <w:rPr>
          <w:rFonts w:ascii="Calibri" w:hAnsi="Calibri" w:cs="Calibri"/>
        </w:rPr>
        <w:t>20</w:t>
      </w:r>
      <w:r w:rsidR="00150DE7">
        <w:rPr>
          <w:rFonts w:ascii="Calibri" w:hAnsi="Calibri" w:cs="Calibri"/>
        </w:rPr>
        <w:t>20</w:t>
      </w:r>
      <w:r w:rsidRPr="000E1673">
        <w:rPr>
          <w:rFonts w:ascii="Calibri" w:hAnsi="Calibri" w:cs="Calibri"/>
        </w:rPr>
        <w:t>.</w:t>
      </w:r>
    </w:p>
    <w:p w:rsidR="00D1707A" w:rsidRPr="000E1673" w:rsidRDefault="00D1707A" w:rsidP="00D1707A">
      <w:pPr>
        <w:jc w:val="both"/>
        <w:rPr>
          <w:rFonts w:ascii="Calibri" w:hAnsi="Calibri" w:cs="Calibri"/>
        </w:rPr>
      </w:pPr>
      <w:r w:rsidRPr="000E1673">
        <w:rPr>
          <w:rFonts w:ascii="Calibri" w:hAnsi="Calibri" w:cs="Calibri"/>
        </w:rPr>
        <w:t xml:space="preserve">I dati relativi ai posti letto dei presidi in convenzione sono coerenti con quelli riportati nel Modello HSP 13, anno </w:t>
      </w:r>
      <w:r w:rsidR="00AF52DF">
        <w:rPr>
          <w:rFonts w:ascii="Calibri" w:hAnsi="Calibri" w:cs="Calibri"/>
        </w:rPr>
        <w:t>20</w:t>
      </w:r>
      <w:r w:rsidR="00150DE7">
        <w:rPr>
          <w:rFonts w:ascii="Calibri" w:hAnsi="Calibri" w:cs="Calibri"/>
        </w:rPr>
        <w:t>20</w:t>
      </w:r>
      <w:r w:rsidRPr="000E1673">
        <w:rPr>
          <w:rFonts w:ascii="Calibri" w:hAnsi="Calibri" w:cs="Calibri"/>
        </w:rPr>
        <w:t>.</w:t>
      </w:r>
    </w:p>
    <w:p w:rsidR="00D1707A" w:rsidRDefault="00D1707A" w:rsidP="00D1707A">
      <w:pPr>
        <w:jc w:val="both"/>
        <w:rPr>
          <w:rFonts w:ascii="Calibri" w:hAnsi="Calibri" w:cs="Calibri"/>
        </w:rPr>
      </w:pPr>
    </w:p>
    <w:p w:rsidR="001414FB" w:rsidRPr="000E1673" w:rsidRDefault="001414FB" w:rsidP="00D1707A">
      <w:pPr>
        <w:jc w:val="both"/>
        <w:rPr>
          <w:rFonts w:ascii="Calibri" w:hAnsi="Calibri" w:cs="Calibri"/>
        </w:rPr>
      </w:pPr>
    </w:p>
    <w:p w:rsidR="00D1707A" w:rsidRPr="007F4B55" w:rsidRDefault="00D1707A" w:rsidP="00D1707A">
      <w:pPr>
        <w:pStyle w:val="Paragrafoelenco"/>
        <w:numPr>
          <w:ilvl w:val="0"/>
          <w:numId w:val="7"/>
        </w:numPr>
        <w:ind w:left="993" w:hanging="993"/>
        <w:jc w:val="both"/>
        <w:rPr>
          <w:rFonts w:ascii="Calibri" w:hAnsi="Calibri" w:cs="Calibri"/>
          <w:b/>
          <w:i/>
        </w:rPr>
      </w:pPr>
      <w:r w:rsidRPr="007F4B55">
        <w:rPr>
          <w:rFonts w:ascii="Calibri" w:hAnsi="Calibri" w:cs="Calibri"/>
          <w:b/>
          <w:i/>
        </w:rPr>
        <w:t>Obiettivi dell’esercizio relativi alla struttura e all’organizzazione dei servizi</w:t>
      </w:r>
    </w:p>
    <w:p w:rsidR="00D1707A" w:rsidRPr="00F42414" w:rsidRDefault="00D1707A" w:rsidP="00D1707A">
      <w:pPr>
        <w:jc w:val="both"/>
        <w:rPr>
          <w:rFonts w:ascii="Calibri" w:hAnsi="Calibri" w:cs="Calibri"/>
        </w:rPr>
      </w:pPr>
    </w:p>
    <w:p w:rsidR="00D1707A" w:rsidRDefault="001F4641" w:rsidP="00D1707A">
      <w:pPr>
        <w:jc w:val="both"/>
        <w:rPr>
          <w:rFonts w:ascii="Calibri" w:hAnsi="Calibri" w:cs="Calibri"/>
        </w:rPr>
      </w:pPr>
      <w:r>
        <w:rPr>
          <w:rFonts w:ascii="Calibri" w:hAnsi="Calibri" w:cs="Calibri"/>
        </w:rPr>
        <w:t>G</w:t>
      </w:r>
      <w:r w:rsidR="00D1707A" w:rsidRPr="00F42414">
        <w:rPr>
          <w:rFonts w:ascii="Calibri" w:hAnsi="Calibri" w:cs="Calibri"/>
        </w:rPr>
        <w:t xml:space="preserve">li </w:t>
      </w:r>
      <w:r w:rsidR="00D1707A" w:rsidRPr="001F4641">
        <w:rPr>
          <w:rFonts w:ascii="Calibri" w:hAnsi="Calibri" w:cs="Calibri"/>
          <w:b/>
          <w:u w:val="single"/>
        </w:rPr>
        <w:t>investimenti strutturali sulle strutture ospedaliere</w:t>
      </w:r>
      <w:r w:rsidR="00D1707A">
        <w:rPr>
          <w:rFonts w:ascii="Calibri" w:hAnsi="Calibri" w:cs="Calibri"/>
        </w:rPr>
        <w:t>, hanno riguardato prevalentemente interventi di mantenimento delle condizioni di sicurezza e di rifunzionalizzazione delle strutture per l’attuazione delle previ</w:t>
      </w:r>
      <w:r w:rsidR="002A2AC5">
        <w:rPr>
          <w:rFonts w:ascii="Calibri" w:hAnsi="Calibri" w:cs="Calibri"/>
        </w:rPr>
        <w:t>si</w:t>
      </w:r>
      <w:r w:rsidR="00D1707A">
        <w:rPr>
          <w:rFonts w:ascii="Calibri" w:hAnsi="Calibri" w:cs="Calibri"/>
        </w:rPr>
        <w:t>oni del piano di riordino ospedaliero e riconversione. Di seguito se ne riporta il dettaglio</w:t>
      </w:r>
      <w:r w:rsidR="007C13AE">
        <w:rPr>
          <w:rFonts w:ascii="Calibri" w:hAnsi="Calibri" w:cs="Calibri"/>
        </w:rPr>
        <w:t xml:space="preserve"> dei principali investimenti deliberati nel corso del 2020</w:t>
      </w:r>
      <w:r w:rsidR="00D1707A">
        <w:rPr>
          <w:rFonts w:ascii="Calibri" w:hAnsi="Calibri" w:cs="Calibri"/>
        </w:rPr>
        <w:t>:</w:t>
      </w:r>
    </w:p>
    <w:p w:rsidR="007C13AE" w:rsidRDefault="007C13AE" w:rsidP="00D1707A">
      <w:pPr>
        <w:jc w:val="both"/>
        <w:rPr>
          <w:rFonts w:ascii="Calibri" w:hAnsi="Calibri" w:cs="Calibri"/>
        </w:rPr>
      </w:pPr>
      <w:r w:rsidRPr="007C13AE">
        <w:rPr>
          <w:noProof/>
        </w:rPr>
        <w:lastRenderedPageBreak/>
        <w:drawing>
          <wp:inline distT="0" distB="0" distL="0" distR="0">
            <wp:extent cx="5800725" cy="6172200"/>
            <wp:effectExtent l="0" t="0" r="9525"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6172200"/>
                    </a:xfrm>
                    <a:prstGeom prst="rect">
                      <a:avLst/>
                    </a:prstGeom>
                    <a:noFill/>
                    <a:ln>
                      <a:noFill/>
                    </a:ln>
                  </pic:spPr>
                </pic:pic>
              </a:graphicData>
            </a:graphic>
          </wp:inline>
        </w:drawing>
      </w:r>
    </w:p>
    <w:p w:rsidR="007C13AE" w:rsidRDefault="007C13AE" w:rsidP="00D1707A">
      <w:pPr>
        <w:jc w:val="both"/>
        <w:rPr>
          <w:rFonts w:ascii="Calibri" w:hAnsi="Calibri" w:cs="Calibri"/>
        </w:rPr>
      </w:pPr>
    </w:p>
    <w:p w:rsidR="00D1707A" w:rsidRPr="000E1673" w:rsidRDefault="00D1707A" w:rsidP="00D1707A">
      <w:pPr>
        <w:spacing w:before="120"/>
        <w:jc w:val="both"/>
        <w:rPr>
          <w:rFonts w:ascii="Calibri" w:hAnsi="Calibri" w:cs="Calibri"/>
        </w:rPr>
      </w:pPr>
      <w:r>
        <w:rPr>
          <w:rFonts w:ascii="Calibri" w:hAnsi="Calibri" w:cs="Calibri"/>
        </w:rPr>
        <w:t>Per quanto all’assistenza ospedaliera, si rassegnano di seguito</w:t>
      </w:r>
      <w:r w:rsidRPr="00F42414">
        <w:rPr>
          <w:rFonts w:ascii="Calibri" w:hAnsi="Calibri" w:cs="Calibri"/>
        </w:rPr>
        <w:t xml:space="preserve"> i principali dati di attività </w:t>
      </w:r>
      <w:r>
        <w:rPr>
          <w:rFonts w:ascii="Calibri" w:hAnsi="Calibri" w:cs="Calibri"/>
        </w:rPr>
        <w:t>per l’anno 20</w:t>
      </w:r>
      <w:r w:rsidR="004844A2">
        <w:rPr>
          <w:rFonts w:ascii="Calibri" w:hAnsi="Calibri" w:cs="Calibri"/>
        </w:rPr>
        <w:t>20</w:t>
      </w:r>
      <w:r w:rsidRPr="00F42414">
        <w:rPr>
          <w:rFonts w:ascii="Calibri" w:hAnsi="Calibri" w:cs="Calibri"/>
        </w:rPr>
        <w:t>, confrontati con quelli dell’esercizio 20</w:t>
      </w:r>
      <w:r w:rsidR="004844A2">
        <w:rPr>
          <w:rFonts w:ascii="Calibri" w:hAnsi="Calibri" w:cs="Calibri"/>
        </w:rPr>
        <w:t>19</w:t>
      </w:r>
      <w:r w:rsidRPr="00F42414">
        <w:rPr>
          <w:rFonts w:ascii="Calibri" w:hAnsi="Calibri" w:cs="Calibri"/>
        </w:rPr>
        <w:t xml:space="preserve">. </w:t>
      </w:r>
      <w:r w:rsidR="00D3525A">
        <w:rPr>
          <w:rFonts w:ascii="Calibri" w:hAnsi="Calibri" w:cs="Calibri"/>
        </w:rPr>
        <w:t xml:space="preserve">Si precisa inoltre che il plesso di Canosa facente parte del P.O. Andria include solamente i seguenti reparti : 1) </w:t>
      </w:r>
      <w:r w:rsidR="00D3525A" w:rsidRPr="00D3525A">
        <w:rPr>
          <w:rFonts w:ascii="Calibri" w:hAnsi="Calibri" w:cs="Calibri"/>
        </w:rPr>
        <w:t>Riabilitazione Cardiologica</w:t>
      </w:r>
      <w:r w:rsidR="00D3525A">
        <w:rPr>
          <w:rFonts w:ascii="Calibri" w:hAnsi="Calibri" w:cs="Calibri"/>
        </w:rPr>
        <w:t xml:space="preserve">; 2) </w:t>
      </w:r>
      <w:r w:rsidR="00D3525A" w:rsidRPr="00D3525A">
        <w:rPr>
          <w:rFonts w:ascii="Calibri" w:hAnsi="Calibri" w:cs="Calibri"/>
        </w:rPr>
        <w:t>Riabilitazione Pneumologica ed Allergologia P.O. Andria-Canosa</w:t>
      </w:r>
      <w:r w:rsidR="00D3525A">
        <w:rPr>
          <w:rFonts w:ascii="Calibri" w:hAnsi="Calibri" w:cs="Calibri"/>
        </w:rPr>
        <w:t xml:space="preserve">; 3) </w:t>
      </w:r>
      <w:r w:rsidR="00D3525A" w:rsidRPr="00D3525A">
        <w:rPr>
          <w:rFonts w:ascii="Calibri" w:hAnsi="Calibri" w:cs="Calibri"/>
        </w:rPr>
        <w:t xml:space="preserve">Osp. di Canosa </w:t>
      </w:r>
      <w:r w:rsidR="00D3525A">
        <w:rPr>
          <w:rFonts w:ascii="Calibri" w:hAnsi="Calibri" w:cs="Calibri"/>
        </w:rPr>
        <w:t>–</w:t>
      </w:r>
      <w:r w:rsidR="00D3525A" w:rsidRPr="00D3525A">
        <w:rPr>
          <w:rFonts w:ascii="Calibri" w:hAnsi="Calibri" w:cs="Calibri"/>
        </w:rPr>
        <w:t xml:space="preserve"> Lungodegenza</w:t>
      </w:r>
      <w:r w:rsidR="00D3525A">
        <w:rPr>
          <w:rFonts w:ascii="Calibri" w:hAnsi="Calibri" w:cs="Calibri"/>
        </w:rPr>
        <w:t xml:space="preserve">. Il restante delle attività </w:t>
      </w:r>
      <w:r w:rsidR="00AD1A75">
        <w:rPr>
          <w:rFonts w:ascii="Calibri" w:hAnsi="Calibri" w:cs="Calibri"/>
        </w:rPr>
        <w:t xml:space="preserve">ambulatoriali </w:t>
      </w:r>
      <w:r w:rsidR="00D3525A">
        <w:rPr>
          <w:rFonts w:ascii="Calibri" w:hAnsi="Calibri" w:cs="Calibri"/>
        </w:rPr>
        <w:t xml:space="preserve">sono confluite nel PTA multidisciplinare. </w:t>
      </w:r>
      <w:r w:rsidRPr="00F42414">
        <w:rPr>
          <w:rFonts w:ascii="Calibri" w:hAnsi="Calibri" w:cs="Calibri"/>
        </w:rPr>
        <w:t>I dati non includono quelli dei Servizi Psichiatrici di Diagnosi e Cura, evidenziati nel paragrafo dedicato al Dipartimento di Salute Mentale.</w:t>
      </w:r>
    </w:p>
    <w:p w:rsidR="00D1707A" w:rsidRPr="00AA22DA" w:rsidRDefault="00D1707A" w:rsidP="00D1707A">
      <w:pPr>
        <w:spacing w:after="120"/>
        <w:jc w:val="both"/>
        <w:rPr>
          <w:rFonts w:ascii="Calibri" w:hAnsi="Calibri" w:cs="Calibri"/>
          <w:b/>
          <w:sz w:val="14"/>
        </w:rPr>
      </w:pPr>
    </w:p>
    <w:p w:rsidR="00D1707A" w:rsidRDefault="00D1707A" w:rsidP="00D1707A">
      <w:pPr>
        <w:spacing w:after="120"/>
        <w:jc w:val="both"/>
        <w:rPr>
          <w:rFonts w:ascii="Calibri" w:hAnsi="Calibri" w:cs="Calibri"/>
          <w:b/>
        </w:rPr>
      </w:pPr>
      <w:r w:rsidRPr="000E1673">
        <w:rPr>
          <w:rFonts w:ascii="Calibri" w:hAnsi="Calibri" w:cs="Calibri"/>
          <w:b/>
        </w:rPr>
        <w:t>Ricoveri ordinari (fonte: sistema inform. Reg. “EDOTTO”)</w:t>
      </w:r>
    </w:p>
    <w:p w:rsidR="0010052A" w:rsidRPr="0010052A" w:rsidRDefault="00964DDD" w:rsidP="00D1707A">
      <w:pPr>
        <w:spacing w:before="120" w:after="120"/>
        <w:jc w:val="both"/>
        <w:rPr>
          <w:rFonts w:ascii="Calibri" w:hAnsi="Calibri" w:cs="Calibri"/>
          <w:iCs/>
        </w:rPr>
      </w:pPr>
      <w:r>
        <w:rPr>
          <w:rFonts w:ascii="Calibri" w:hAnsi="Calibri" w:cs="Calibri"/>
          <w:iCs/>
        </w:rPr>
        <w:t>Le specifiche motivazioni che hanno condizionato</w:t>
      </w:r>
      <w:r w:rsidR="00E4124F">
        <w:rPr>
          <w:rFonts w:ascii="Calibri" w:hAnsi="Calibri" w:cs="Calibri"/>
          <w:iCs/>
        </w:rPr>
        <w:t xml:space="preserve"> </w:t>
      </w:r>
      <w:r w:rsidR="0010052A">
        <w:rPr>
          <w:rFonts w:ascii="Calibri" w:hAnsi="Calibri" w:cs="Calibri"/>
          <w:iCs/>
        </w:rPr>
        <w:t>l’attività in regime di ricovero</w:t>
      </w:r>
      <w:r w:rsidR="00E4124F">
        <w:rPr>
          <w:rFonts w:ascii="Calibri" w:hAnsi="Calibri" w:cs="Calibri"/>
          <w:iCs/>
        </w:rPr>
        <w:t xml:space="preserve"> nel corso dell’anno 2020, rispetto al 2019,</w:t>
      </w:r>
      <w:r w:rsidR="0010052A">
        <w:rPr>
          <w:rFonts w:ascii="Calibri" w:hAnsi="Calibri" w:cs="Calibri"/>
          <w:iCs/>
        </w:rPr>
        <w:t xml:space="preserve"> sono riportat</w:t>
      </w:r>
      <w:r w:rsidR="006B7457">
        <w:rPr>
          <w:rFonts w:ascii="Calibri" w:hAnsi="Calibri" w:cs="Calibri"/>
          <w:iCs/>
        </w:rPr>
        <w:t xml:space="preserve">e </w:t>
      </w:r>
      <w:r w:rsidR="0010052A">
        <w:rPr>
          <w:rFonts w:ascii="Calibri" w:hAnsi="Calibri" w:cs="Calibri"/>
          <w:iCs/>
        </w:rPr>
        <w:t>a pag.52-5</w:t>
      </w:r>
      <w:r w:rsidR="00DE7196">
        <w:rPr>
          <w:rFonts w:ascii="Calibri" w:hAnsi="Calibri" w:cs="Calibri"/>
          <w:iCs/>
        </w:rPr>
        <w:t>4</w:t>
      </w:r>
      <w:r w:rsidR="0010052A">
        <w:rPr>
          <w:rFonts w:ascii="Calibri" w:hAnsi="Calibri" w:cs="Calibri"/>
          <w:iCs/>
        </w:rPr>
        <w:t xml:space="preserve"> della presente relazione</w:t>
      </w:r>
      <w:r>
        <w:rPr>
          <w:rFonts w:ascii="Calibri" w:hAnsi="Calibri" w:cs="Calibri"/>
          <w:iCs/>
        </w:rPr>
        <w:t>.</w:t>
      </w:r>
    </w:p>
    <w:p w:rsidR="0010052A" w:rsidRDefault="0010052A" w:rsidP="00D1707A">
      <w:pPr>
        <w:spacing w:before="120" w:after="120"/>
        <w:jc w:val="both"/>
        <w:rPr>
          <w:rFonts w:ascii="Calibri" w:hAnsi="Calibri" w:cs="Calibri"/>
          <w:i/>
          <w:iCs/>
        </w:rPr>
      </w:pPr>
    </w:p>
    <w:p w:rsidR="00D1707A" w:rsidRDefault="00D1707A" w:rsidP="00D1707A">
      <w:pPr>
        <w:spacing w:before="120" w:after="120"/>
        <w:jc w:val="both"/>
        <w:rPr>
          <w:rFonts w:ascii="Calibri" w:hAnsi="Calibri" w:cs="Calibri"/>
          <w:i/>
          <w:iCs/>
        </w:rPr>
      </w:pPr>
      <w:r w:rsidRPr="00433237">
        <w:rPr>
          <w:rFonts w:ascii="Calibri" w:hAnsi="Calibri" w:cs="Calibri"/>
          <w:i/>
          <w:iCs/>
        </w:rPr>
        <w:t xml:space="preserve">Anno </w:t>
      </w:r>
      <w:r>
        <w:rPr>
          <w:rFonts w:ascii="Calibri" w:hAnsi="Calibri" w:cs="Calibri"/>
          <w:i/>
          <w:iCs/>
        </w:rPr>
        <w:t>20</w:t>
      </w:r>
      <w:r w:rsidR="004844A2">
        <w:rPr>
          <w:rFonts w:ascii="Calibri" w:hAnsi="Calibri" w:cs="Calibri"/>
          <w:i/>
          <w:iCs/>
        </w:rPr>
        <w:t>20</w:t>
      </w:r>
    </w:p>
    <w:p w:rsidR="00926B2C" w:rsidRDefault="00926B2C" w:rsidP="00D1707A">
      <w:pPr>
        <w:spacing w:before="120" w:after="120"/>
        <w:jc w:val="both"/>
        <w:rPr>
          <w:rFonts w:ascii="Calibri" w:hAnsi="Calibri" w:cs="Calibri"/>
          <w:i/>
          <w:iCs/>
        </w:rPr>
      </w:pPr>
      <w:r w:rsidRPr="00926B2C">
        <w:rPr>
          <w:noProof/>
        </w:rPr>
        <w:drawing>
          <wp:inline distT="0" distB="0" distL="0" distR="0">
            <wp:extent cx="6120130" cy="1348781"/>
            <wp:effectExtent l="0" t="0" r="0" b="381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348781"/>
                    </a:xfrm>
                    <a:prstGeom prst="rect">
                      <a:avLst/>
                    </a:prstGeom>
                    <a:noFill/>
                    <a:ln>
                      <a:noFill/>
                    </a:ln>
                  </pic:spPr>
                </pic:pic>
              </a:graphicData>
            </a:graphic>
          </wp:inline>
        </w:drawing>
      </w:r>
    </w:p>
    <w:p w:rsidR="00D1707A" w:rsidRDefault="00D1707A" w:rsidP="00D1707A">
      <w:pPr>
        <w:spacing w:before="120" w:after="120"/>
        <w:jc w:val="both"/>
        <w:rPr>
          <w:rFonts w:ascii="Calibri" w:hAnsi="Calibri" w:cs="Calibri"/>
          <w:i/>
          <w:iCs/>
        </w:rPr>
      </w:pPr>
    </w:p>
    <w:p w:rsidR="00D1707A" w:rsidRDefault="00D1707A" w:rsidP="00D1707A">
      <w:pPr>
        <w:spacing w:before="120" w:after="120"/>
        <w:jc w:val="both"/>
        <w:rPr>
          <w:rFonts w:ascii="Calibri" w:hAnsi="Calibri" w:cs="Calibri"/>
          <w:i/>
          <w:iCs/>
        </w:rPr>
      </w:pPr>
      <w:r w:rsidRPr="00433237">
        <w:rPr>
          <w:rFonts w:ascii="Calibri" w:hAnsi="Calibri" w:cs="Calibri"/>
          <w:i/>
          <w:iCs/>
        </w:rPr>
        <w:t xml:space="preserve">Anno </w:t>
      </w:r>
      <w:r>
        <w:rPr>
          <w:rFonts w:ascii="Calibri" w:hAnsi="Calibri" w:cs="Calibri"/>
          <w:i/>
          <w:iCs/>
        </w:rPr>
        <w:t>201</w:t>
      </w:r>
      <w:r w:rsidR="00926B2C">
        <w:rPr>
          <w:rFonts w:ascii="Calibri" w:hAnsi="Calibri" w:cs="Calibri"/>
          <w:i/>
          <w:iCs/>
        </w:rPr>
        <w:t>9</w:t>
      </w:r>
    </w:p>
    <w:p w:rsidR="00926B2C" w:rsidRDefault="00926B2C" w:rsidP="00D1707A">
      <w:pPr>
        <w:spacing w:before="120" w:after="120"/>
        <w:jc w:val="both"/>
        <w:rPr>
          <w:rFonts w:ascii="Calibri" w:hAnsi="Calibri" w:cs="Calibri"/>
          <w:i/>
          <w:iCs/>
        </w:rPr>
      </w:pPr>
      <w:r w:rsidRPr="001C507B">
        <w:rPr>
          <w:noProof/>
        </w:rPr>
        <w:drawing>
          <wp:inline distT="0" distB="0" distL="0" distR="0" wp14:anchorId="637D00CB" wp14:editId="4D945F6F">
            <wp:extent cx="6120130" cy="1345565"/>
            <wp:effectExtent l="0" t="0" r="0" b="698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345565"/>
                    </a:xfrm>
                    <a:prstGeom prst="rect">
                      <a:avLst/>
                    </a:prstGeom>
                    <a:noFill/>
                    <a:ln>
                      <a:noFill/>
                    </a:ln>
                  </pic:spPr>
                </pic:pic>
              </a:graphicData>
            </a:graphic>
          </wp:inline>
        </w:drawing>
      </w:r>
    </w:p>
    <w:p w:rsidR="008B74FB" w:rsidRPr="00433237" w:rsidRDefault="008B74FB" w:rsidP="00D1707A">
      <w:pPr>
        <w:spacing w:before="120" w:after="120"/>
        <w:rPr>
          <w:rFonts w:ascii="Calibri" w:hAnsi="Calibri" w:cs="Calibri"/>
          <w:i/>
          <w:iCs/>
        </w:rPr>
      </w:pPr>
    </w:p>
    <w:p w:rsidR="00D1707A" w:rsidRDefault="00D1707A" w:rsidP="00D1707A">
      <w:pPr>
        <w:spacing w:before="120" w:after="120"/>
        <w:rPr>
          <w:rFonts w:ascii="Calibri" w:hAnsi="Calibri" w:cs="Calibri"/>
          <w:i/>
          <w:iCs/>
        </w:rPr>
      </w:pPr>
      <w:r w:rsidRPr="00433237">
        <w:rPr>
          <w:rFonts w:ascii="Calibri" w:hAnsi="Calibri" w:cs="Calibri"/>
          <w:i/>
          <w:iCs/>
        </w:rPr>
        <w:t xml:space="preserve">Differenza </w:t>
      </w:r>
      <w:r w:rsidR="008037AD">
        <w:rPr>
          <w:rFonts w:ascii="Calibri" w:hAnsi="Calibri" w:cs="Calibri"/>
          <w:i/>
          <w:iCs/>
        </w:rPr>
        <w:t>20</w:t>
      </w:r>
      <w:r w:rsidR="00926B2C">
        <w:rPr>
          <w:rFonts w:ascii="Calibri" w:hAnsi="Calibri" w:cs="Calibri"/>
          <w:i/>
          <w:iCs/>
        </w:rPr>
        <w:t>20</w:t>
      </w:r>
      <w:r>
        <w:rPr>
          <w:rFonts w:ascii="Calibri" w:hAnsi="Calibri" w:cs="Calibri"/>
          <w:i/>
          <w:iCs/>
        </w:rPr>
        <w:t xml:space="preserve"> vs. 201</w:t>
      </w:r>
      <w:r w:rsidR="00926B2C">
        <w:rPr>
          <w:rFonts w:ascii="Calibri" w:hAnsi="Calibri" w:cs="Calibri"/>
          <w:i/>
          <w:iCs/>
        </w:rPr>
        <w:t>9</w:t>
      </w:r>
    </w:p>
    <w:p w:rsidR="00926B2C" w:rsidRDefault="00926B2C" w:rsidP="00D1707A">
      <w:pPr>
        <w:spacing w:before="120" w:after="120"/>
        <w:rPr>
          <w:rFonts w:ascii="Calibri" w:hAnsi="Calibri" w:cs="Calibri"/>
          <w:i/>
          <w:iCs/>
        </w:rPr>
      </w:pPr>
      <w:r w:rsidRPr="00926B2C">
        <w:rPr>
          <w:noProof/>
        </w:rPr>
        <w:drawing>
          <wp:inline distT="0" distB="0" distL="0" distR="0">
            <wp:extent cx="6120130" cy="1366512"/>
            <wp:effectExtent l="0" t="0" r="0" b="571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366512"/>
                    </a:xfrm>
                    <a:prstGeom prst="rect">
                      <a:avLst/>
                    </a:prstGeom>
                    <a:noFill/>
                    <a:ln>
                      <a:noFill/>
                    </a:ln>
                  </pic:spPr>
                </pic:pic>
              </a:graphicData>
            </a:graphic>
          </wp:inline>
        </w:drawing>
      </w:r>
    </w:p>
    <w:p w:rsidR="008037AD" w:rsidRPr="00433237" w:rsidRDefault="008037AD" w:rsidP="00D1707A">
      <w:pPr>
        <w:spacing w:before="120" w:after="120"/>
        <w:rPr>
          <w:rFonts w:ascii="Calibri" w:hAnsi="Calibri" w:cs="Calibri"/>
          <w:i/>
          <w:iCs/>
        </w:rPr>
      </w:pPr>
    </w:p>
    <w:p w:rsidR="00D1707A" w:rsidRPr="000E1673" w:rsidRDefault="00D1707A" w:rsidP="00D1707A">
      <w:pPr>
        <w:spacing w:after="120"/>
        <w:jc w:val="both"/>
        <w:rPr>
          <w:rFonts w:ascii="Calibri" w:hAnsi="Calibri" w:cs="Calibri"/>
          <w:b/>
        </w:rPr>
      </w:pPr>
      <w:r w:rsidRPr="000E1673">
        <w:rPr>
          <w:rFonts w:ascii="Calibri" w:hAnsi="Calibri" w:cs="Calibri"/>
          <w:b/>
        </w:rPr>
        <w:t>Ricoveri diurni (fonte: sistema inform. Reg. “EDOTTO”)</w:t>
      </w:r>
    </w:p>
    <w:p w:rsidR="00D1707A" w:rsidRDefault="00D1707A" w:rsidP="00D1707A">
      <w:pPr>
        <w:spacing w:before="120" w:after="120"/>
        <w:rPr>
          <w:rFonts w:ascii="Calibri" w:hAnsi="Calibri" w:cs="Calibri"/>
          <w:i/>
          <w:iCs/>
        </w:rPr>
      </w:pPr>
      <w:r>
        <w:rPr>
          <w:rFonts w:ascii="Calibri" w:hAnsi="Calibri" w:cs="Calibri"/>
          <w:i/>
          <w:iCs/>
        </w:rPr>
        <w:t>Anno 20</w:t>
      </w:r>
      <w:r w:rsidR="00D53E53">
        <w:rPr>
          <w:rFonts w:ascii="Calibri" w:hAnsi="Calibri" w:cs="Calibri"/>
          <w:i/>
          <w:iCs/>
        </w:rPr>
        <w:t>20</w:t>
      </w:r>
    </w:p>
    <w:p w:rsidR="00D53E53" w:rsidRDefault="00D53E53" w:rsidP="00D1707A">
      <w:pPr>
        <w:spacing w:before="120" w:after="120"/>
        <w:rPr>
          <w:rFonts w:ascii="Calibri" w:hAnsi="Calibri" w:cs="Calibri"/>
          <w:i/>
          <w:iCs/>
        </w:rPr>
      </w:pPr>
      <w:r w:rsidRPr="00D53E53">
        <w:rPr>
          <w:noProof/>
        </w:rPr>
        <w:drawing>
          <wp:inline distT="0" distB="0" distL="0" distR="0">
            <wp:extent cx="5288915" cy="1412875"/>
            <wp:effectExtent l="0" t="0" r="698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1412875"/>
                    </a:xfrm>
                    <a:prstGeom prst="rect">
                      <a:avLst/>
                    </a:prstGeom>
                    <a:noFill/>
                    <a:ln>
                      <a:noFill/>
                    </a:ln>
                  </pic:spPr>
                </pic:pic>
              </a:graphicData>
            </a:graphic>
          </wp:inline>
        </w:drawing>
      </w:r>
    </w:p>
    <w:p w:rsidR="0010052A" w:rsidRDefault="0010052A" w:rsidP="00D1707A">
      <w:pPr>
        <w:spacing w:before="120" w:after="120"/>
        <w:rPr>
          <w:rFonts w:ascii="Calibri" w:hAnsi="Calibri" w:cs="Calibri"/>
          <w:i/>
          <w:iCs/>
        </w:rPr>
      </w:pPr>
    </w:p>
    <w:p w:rsidR="0010052A" w:rsidRDefault="0010052A" w:rsidP="00D1707A">
      <w:pPr>
        <w:spacing w:before="120" w:after="120"/>
        <w:rPr>
          <w:rFonts w:ascii="Calibri" w:hAnsi="Calibri" w:cs="Calibri"/>
          <w:i/>
          <w:iCs/>
        </w:rPr>
      </w:pPr>
    </w:p>
    <w:p w:rsidR="00D1707A" w:rsidRDefault="00926B2C" w:rsidP="00D1707A">
      <w:pPr>
        <w:spacing w:before="120" w:after="120"/>
        <w:rPr>
          <w:rFonts w:ascii="Calibri" w:hAnsi="Calibri" w:cs="Calibri"/>
          <w:i/>
          <w:iCs/>
        </w:rPr>
      </w:pPr>
      <w:r>
        <w:rPr>
          <w:rFonts w:ascii="Calibri" w:hAnsi="Calibri" w:cs="Calibri"/>
          <w:i/>
          <w:iCs/>
        </w:rPr>
        <w:lastRenderedPageBreak/>
        <w:t>Anno 2019</w:t>
      </w:r>
    </w:p>
    <w:p w:rsidR="00F26343" w:rsidRPr="00433237" w:rsidRDefault="00926B2C" w:rsidP="00D1707A">
      <w:pPr>
        <w:spacing w:before="120" w:after="120"/>
        <w:rPr>
          <w:rFonts w:ascii="Calibri" w:hAnsi="Calibri" w:cs="Calibri"/>
          <w:i/>
          <w:iCs/>
        </w:rPr>
      </w:pPr>
      <w:r w:rsidRPr="002A2AC5">
        <w:rPr>
          <w:noProof/>
        </w:rPr>
        <w:drawing>
          <wp:inline distT="0" distB="0" distL="0" distR="0" wp14:anchorId="3A34C184" wp14:editId="14F0C204">
            <wp:extent cx="5286375" cy="1409700"/>
            <wp:effectExtent l="0" t="0" r="9525"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1409700"/>
                    </a:xfrm>
                    <a:prstGeom prst="rect">
                      <a:avLst/>
                    </a:prstGeom>
                    <a:noFill/>
                    <a:ln>
                      <a:noFill/>
                    </a:ln>
                  </pic:spPr>
                </pic:pic>
              </a:graphicData>
            </a:graphic>
          </wp:inline>
        </w:drawing>
      </w:r>
    </w:p>
    <w:p w:rsidR="00D1707A" w:rsidRDefault="00D1707A" w:rsidP="00D1707A">
      <w:pPr>
        <w:spacing w:before="120" w:after="120"/>
        <w:rPr>
          <w:rFonts w:ascii="Calibri" w:hAnsi="Calibri" w:cs="Calibri"/>
          <w:i/>
          <w:iCs/>
        </w:rPr>
      </w:pPr>
      <w:r w:rsidRPr="00433237">
        <w:rPr>
          <w:rFonts w:ascii="Calibri" w:hAnsi="Calibri" w:cs="Calibri"/>
          <w:i/>
          <w:iCs/>
        </w:rPr>
        <w:t xml:space="preserve">Differenza </w:t>
      </w:r>
      <w:r>
        <w:rPr>
          <w:rFonts w:ascii="Calibri" w:hAnsi="Calibri" w:cs="Calibri"/>
          <w:i/>
          <w:iCs/>
        </w:rPr>
        <w:t>20</w:t>
      </w:r>
      <w:r w:rsidR="00926B2C">
        <w:rPr>
          <w:rFonts w:ascii="Calibri" w:hAnsi="Calibri" w:cs="Calibri"/>
          <w:i/>
          <w:iCs/>
        </w:rPr>
        <w:t>20</w:t>
      </w:r>
      <w:r w:rsidRPr="00433237">
        <w:rPr>
          <w:rFonts w:ascii="Calibri" w:hAnsi="Calibri" w:cs="Calibri"/>
          <w:i/>
          <w:iCs/>
        </w:rPr>
        <w:t xml:space="preserve"> vs.</w:t>
      </w:r>
      <w:r>
        <w:rPr>
          <w:rFonts w:ascii="Calibri" w:hAnsi="Calibri" w:cs="Calibri"/>
          <w:i/>
          <w:iCs/>
        </w:rPr>
        <w:t xml:space="preserve"> 201</w:t>
      </w:r>
      <w:r w:rsidR="00926B2C">
        <w:rPr>
          <w:rFonts w:ascii="Calibri" w:hAnsi="Calibri" w:cs="Calibri"/>
          <w:i/>
          <w:iCs/>
        </w:rPr>
        <w:t>9</w:t>
      </w:r>
    </w:p>
    <w:p w:rsidR="00D1707A" w:rsidRDefault="00D53E53" w:rsidP="00D1707A">
      <w:pPr>
        <w:pStyle w:val="Rientrocorpodeltesto"/>
        <w:ind w:left="0"/>
        <w:rPr>
          <w:rFonts w:ascii="Calibri" w:hAnsi="Calibri" w:cs="Calibri"/>
        </w:rPr>
      </w:pPr>
      <w:r w:rsidRPr="00D53E53">
        <w:rPr>
          <w:noProof/>
        </w:rPr>
        <w:drawing>
          <wp:inline distT="0" distB="0" distL="0" distR="0">
            <wp:extent cx="5424170" cy="1412875"/>
            <wp:effectExtent l="0" t="0" r="508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4170" cy="1412875"/>
                    </a:xfrm>
                    <a:prstGeom prst="rect">
                      <a:avLst/>
                    </a:prstGeom>
                    <a:noFill/>
                    <a:ln>
                      <a:noFill/>
                    </a:ln>
                  </pic:spPr>
                </pic:pic>
              </a:graphicData>
            </a:graphic>
          </wp:inline>
        </w:drawing>
      </w:r>
    </w:p>
    <w:p w:rsidR="00F26343" w:rsidRPr="000E1673" w:rsidRDefault="00F26343" w:rsidP="00D1707A">
      <w:pPr>
        <w:pStyle w:val="Rientrocorpodeltesto"/>
        <w:ind w:left="0"/>
        <w:rPr>
          <w:rFonts w:ascii="Calibri" w:hAnsi="Calibri" w:cs="Calibri"/>
        </w:rPr>
      </w:pPr>
    </w:p>
    <w:p w:rsidR="00F972D3" w:rsidRDefault="00F972D3" w:rsidP="00D1707A">
      <w:pPr>
        <w:pStyle w:val="Rientrocorpodeltesto"/>
        <w:ind w:left="0"/>
        <w:rPr>
          <w:rFonts w:ascii="Calibri" w:hAnsi="Calibri" w:cs="Calibri"/>
        </w:rPr>
      </w:pPr>
    </w:p>
    <w:p w:rsidR="00D1707A" w:rsidRDefault="00D53E53" w:rsidP="00D1707A">
      <w:pPr>
        <w:pStyle w:val="Rientrocorpodeltesto"/>
        <w:ind w:left="0"/>
        <w:rPr>
          <w:rFonts w:ascii="Calibri" w:hAnsi="Calibri" w:cs="Calibri"/>
        </w:rPr>
      </w:pPr>
      <w:r w:rsidRPr="00D53E53">
        <w:rPr>
          <w:noProof/>
        </w:rPr>
        <w:drawing>
          <wp:inline distT="0" distB="0" distL="0" distR="0">
            <wp:extent cx="6120130" cy="731767"/>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731767"/>
                    </a:xfrm>
                    <a:prstGeom prst="rect">
                      <a:avLst/>
                    </a:prstGeom>
                    <a:noFill/>
                    <a:ln>
                      <a:noFill/>
                    </a:ln>
                  </pic:spPr>
                </pic:pic>
              </a:graphicData>
            </a:graphic>
          </wp:inline>
        </w:drawing>
      </w:r>
    </w:p>
    <w:p w:rsidR="00F972D3" w:rsidRDefault="00F972D3" w:rsidP="00F972D3">
      <w:pPr>
        <w:pStyle w:val="Rientrocorpodeltesto"/>
        <w:ind w:left="0"/>
        <w:rPr>
          <w:rFonts w:ascii="Calibri" w:hAnsi="Calibri" w:cs="Calibri"/>
        </w:rPr>
      </w:pPr>
    </w:p>
    <w:p w:rsidR="00F972D3" w:rsidRPr="00B12C8F" w:rsidRDefault="00F972D3" w:rsidP="00F972D3">
      <w:pPr>
        <w:pStyle w:val="Rientrocorpodeltesto"/>
        <w:ind w:left="0"/>
        <w:rPr>
          <w:rFonts w:ascii="Calibri" w:hAnsi="Calibri" w:cs="Calibri"/>
        </w:rPr>
      </w:pPr>
      <w:r w:rsidRPr="00B12C8F">
        <w:rPr>
          <w:rFonts w:ascii="Calibri" w:hAnsi="Calibri" w:cs="Calibri"/>
        </w:rPr>
        <w:t>Dal confronto dei dati informativi di Edotto Gestionale rilevati per gli anni 2020 e 2019 si evidenzia una significativa riduzione complessiva dei casi trattati in regime di ricovero ordinario (pubblico e privato accreditato), pari a -24,39%, attribuibile principalmente alla diminuzione/blocco dei ricoveri programmati a seguito della pandemia.</w:t>
      </w:r>
    </w:p>
    <w:p w:rsidR="00D53E53" w:rsidRDefault="00D53E53" w:rsidP="00F972D3">
      <w:pPr>
        <w:pStyle w:val="Rientrocorpodeltesto"/>
        <w:ind w:left="0"/>
        <w:rPr>
          <w:rFonts w:ascii="Calibri" w:hAnsi="Calibri" w:cs="Calibri"/>
        </w:rPr>
      </w:pPr>
    </w:p>
    <w:p w:rsidR="00E4124F" w:rsidRDefault="00E4124F" w:rsidP="00E4124F">
      <w:pPr>
        <w:pStyle w:val="Rientrocorpodeltesto"/>
        <w:ind w:left="0"/>
        <w:jc w:val="center"/>
        <w:rPr>
          <w:rFonts w:ascii="Calibri" w:hAnsi="Calibri" w:cs="Calibri"/>
        </w:rPr>
      </w:pPr>
      <w:r w:rsidRPr="00E4124F">
        <w:rPr>
          <w:noProof/>
        </w:rPr>
        <w:drawing>
          <wp:inline distT="0" distB="0" distL="0" distR="0">
            <wp:extent cx="5406127" cy="1362974"/>
            <wp:effectExtent l="0" t="0" r="4445"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655" cy="1381260"/>
                    </a:xfrm>
                    <a:prstGeom prst="rect">
                      <a:avLst/>
                    </a:prstGeom>
                    <a:noFill/>
                    <a:ln>
                      <a:noFill/>
                    </a:ln>
                  </pic:spPr>
                </pic:pic>
              </a:graphicData>
            </a:graphic>
          </wp:inline>
        </w:drawing>
      </w:r>
    </w:p>
    <w:p w:rsidR="00F972D3" w:rsidRPr="000E1673" w:rsidRDefault="00F972D3" w:rsidP="00F972D3">
      <w:pPr>
        <w:pStyle w:val="Rientrocorpodeltesto"/>
        <w:ind w:left="0"/>
        <w:rPr>
          <w:rFonts w:ascii="Calibri" w:hAnsi="Calibri" w:cs="Calibri"/>
        </w:rPr>
      </w:pPr>
    </w:p>
    <w:p w:rsidR="00F972D3" w:rsidRPr="00B12C8F" w:rsidRDefault="00F972D3" w:rsidP="00F972D3">
      <w:pPr>
        <w:pStyle w:val="Rientrocorpodeltesto"/>
        <w:ind w:left="0"/>
        <w:rPr>
          <w:rFonts w:ascii="Calibri" w:hAnsi="Calibri" w:cs="Calibri"/>
        </w:rPr>
      </w:pPr>
      <w:r w:rsidRPr="00B12C8F">
        <w:rPr>
          <w:rFonts w:ascii="Calibri" w:hAnsi="Calibri" w:cs="Calibri"/>
        </w:rPr>
        <w:t>Sempre per effetto della pandemia, anche l’attivi</w:t>
      </w:r>
      <w:r w:rsidR="006B7457">
        <w:rPr>
          <w:rFonts w:ascii="Calibri" w:hAnsi="Calibri" w:cs="Calibri"/>
        </w:rPr>
        <w:t>tà in regime di Day Hospital/</w:t>
      </w:r>
      <w:r w:rsidRPr="00B12C8F">
        <w:rPr>
          <w:rFonts w:ascii="Calibri" w:hAnsi="Calibri" w:cs="Calibri"/>
        </w:rPr>
        <w:t xml:space="preserve"> Day Surgery ha subito una notevole diminuzione complessiva, pari a -30,72%, congiuntamente all’implementazione del “setting” assistenziale denominato “</w:t>
      </w:r>
      <w:r w:rsidRPr="00B12C8F">
        <w:rPr>
          <w:rFonts w:ascii="Calibri" w:hAnsi="Calibri" w:cs="Calibri"/>
          <w:i/>
        </w:rPr>
        <w:t xml:space="preserve">Day Service”, </w:t>
      </w:r>
      <w:r w:rsidRPr="00B12C8F">
        <w:rPr>
          <w:rFonts w:ascii="Calibri" w:hAnsi="Calibri" w:cs="Calibri"/>
        </w:rPr>
        <w:t>le cui risultanze sono riportate nelle tabelle relative all’attività ambulatoriale, che consiste in pacchetti di prestazioni ambulatoriali effettuabili in più accessi, ai fini diagnostici e/o terapeutici. Tutto ciò ha, di fatto, trasformato, attraverso un percorso virtuoso, un consistente numero di ricoveri in pacchetti di prestazioni ambulatoriali complesse.</w:t>
      </w:r>
    </w:p>
    <w:p w:rsidR="00F972D3" w:rsidRPr="00B12C8F" w:rsidRDefault="00F972D3" w:rsidP="00F972D3">
      <w:pPr>
        <w:pStyle w:val="Rientrocorpodeltesto"/>
        <w:ind w:left="0"/>
        <w:rPr>
          <w:rFonts w:ascii="Calibri" w:hAnsi="Calibri" w:cs="Calibri"/>
        </w:rPr>
      </w:pPr>
    </w:p>
    <w:p w:rsidR="00F972D3" w:rsidRPr="00B12C8F" w:rsidRDefault="00F972D3" w:rsidP="00F972D3">
      <w:pPr>
        <w:pStyle w:val="Rientrocorpodeltesto"/>
        <w:ind w:left="0"/>
        <w:rPr>
          <w:rFonts w:ascii="Calibri" w:hAnsi="Calibri" w:cs="Calibri"/>
        </w:rPr>
      </w:pPr>
      <w:r w:rsidRPr="00B12C8F">
        <w:rPr>
          <w:rFonts w:ascii="Calibri" w:hAnsi="Calibri" w:cs="Calibri"/>
        </w:rPr>
        <w:lastRenderedPageBreak/>
        <w:t>Il fenomeno sopra descritto, determinato anche da una maggiore attenzione all’appropriatezza dei ricoveri ed al maggiore filtro operato d</w:t>
      </w:r>
      <w:r w:rsidR="006B7457">
        <w:rPr>
          <w:rFonts w:ascii="Calibri" w:hAnsi="Calibri" w:cs="Calibri"/>
        </w:rPr>
        <w:t>alle strutture di emergenza/</w:t>
      </w:r>
      <w:r w:rsidRPr="00B12C8F">
        <w:rPr>
          <w:rFonts w:ascii="Calibri" w:hAnsi="Calibri" w:cs="Calibri"/>
        </w:rPr>
        <w:t>urgenza e di assistenza alla cronicità, possono purtroppo avere ripercussioni sull’incremento dei flussi migratori intra ed extra regionali, laddove non vengano applicate le medesime regole di appropriatezza, motivo per cui l’Azienda ha incrementato le attività di controllo da parte dell’UVAR.</w:t>
      </w:r>
    </w:p>
    <w:p w:rsidR="00E4124F" w:rsidRDefault="00E4124F" w:rsidP="007E68E4">
      <w:pPr>
        <w:pStyle w:val="Rientrocorpodeltesto"/>
        <w:ind w:left="0"/>
        <w:rPr>
          <w:rFonts w:ascii="Calibri" w:hAnsi="Calibri" w:cs="Calibri"/>
        </w:rPr>
      </w:pPr>
    </w:p>
    <w:p w:rsidR="007E68E4" w:rsidRDefault="007E68E4" w:rsidP="007E68E4">
      <w:pPr>
        <w:pStyle w:val="Rientrocorpodeltesto"/>
        <w:ind w:left="0"/>
        <w:rPr>
          <w:rFonts w:ascii="Calibri" w:hAnsi="Calibri" w:cs="Calibri"/>
        </w:rPr>
      </w:pPr>
      <w:r w:rsidRPr="00B12C8F">
        <w:rPr>
          <w:rFonts w:ascii="Calibri" w:hAnsi="Calibri" w:cs="Calibri"/>
        </w:rPr>
        <w:t>Nello specifico si riporta la seguente distribuzione dei ricoveri ospedalieri complessivi (strutture pubbliche + privato accreditato) per le principali MDC trattate negli anni 2020 e 2019:</w:t>
      </w:r>
    </w:p>
    <w:p w:rsidR="00895556" w:rsidRPr="00B12C8F" w:rsidRDefault="00895556" w:rsidP="007E68E4">
      <w:pPr>
        <w:pStyle w:val="Rientrocorpodeltesto"/>
        <w:ind w:left="0"/>
        <w:rPr>
          <w:rFonts w:ascii="Calibri" w:hAnsi="Calibri" w:cs="Calibri"/>
        </w:rPr>
      </w:pPr>
    </w:p>
    <w:p w:rsidR="007E68E4" w:rsidRPr="00B12C8F" w:rsidRDefault="007E68E4" w:rsidP="007E68E4">
      <w:pPr>
        <w:pStyle w:val="Rientrocorpodeltesto"/>
        <w:ind w:left="0"/>
        <w:rPr>
          <w:rFonts w:ascii="Calibri" w:hAnsi="Calibri" w:cs="Calibri"/>
        </w:rPr>
      </w:pPr>
    </w:p>
    <w:p w:rsidR="007E68E4" w:rsidRPr="00B12C8F" w:rsidRDefault="007E68E4" w:rsidP="007E68E4">
      <w:pPr>
        <w:spacing w:after="120"/>
        <w:jc w:val="both"/>
      </w:pPr>
      <w:r w:rsidRPr="00B12C8F">
        <w:rPr>
          <w:noProof/>
        </w:rPr>
        <w:drawing>
          <wp:inline distT="0" distB="0" distL="0" distR="0">
            <wp:extent cx="6180631" cy="314844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2689" cy="3159681"/>
                    </a:xfrm>
                    <a:prstGeom prst="rect">
                      <a:avLst/>
                    </a:prstGeom>
                    <a:noFill/>
                    <a:ln>
                      <a:noFill/>
                    </a:ln>
                  </pic:spPr>
                </pic:pic>
              </a:graphicData>
            </a:graphic>
          </wp:inline>
        </w:drawing>
      </w:r>
    </w:p>
    <w:p w:rsidR="00895556" w:rsidRDefault="00895556" w:rsidP="007E68E4">
      <w:pPr>
        <w:pStyle w:val="Rientrocorpodeltesto"/>
        <w:ind w:left="0"/>
        <w:rPr>
          <w:rFonts w:ascii="Calibri" w:hAnsi="Calibri" w:cs="Calibri"/>
        </w:rPr>
      </w:pPr>
    </w:p>
    <w:p w:rsidR="007E68E4" w:rsidRPr="00B12C8F" w:rsidRDefault="007E68E4" w:rsidP="007E68E4">
      <w:pPr>
        <w:pStyle w:val="Rientrocorpodeltesto"/>
        <w:ind w:left="0"/>
        <w:rPr>
          <w:rFonts w:ascii="Calibri" w:hAnsi="Calibri" w:cs="Calibri"/>
        </w:rPr>
      </w:pPr>
      <w:r w:rsidRPr="00B12C8F">
        <w:rPr>
          <w:rFonts w:ascii="Calibri" w:hAnsi="Calibri" w:cs="Calibri"/>
        </w:rPr>
        <w:t>che evidenzia la prevalenza dell’ospedalizzazione delle donne, rispetto agli uomini, a fronte comunque di una sensibile riduzione (-24,65%) dei ricoveri complessivi effettuati nell’anno 2020. A seguito dell’epidemia per SARS-CoV2 le maggiori patologie trattate (n. ricoveri &gt; 800/anno), non considerando gravidanza, parto e puerperio (MDC 14) e malattie del periodo neonatale (MDC 15), hanno riguardato prevalentemente malattie e disturbi dell'apparato respiratorio (MDC 4), malattie e disturbi dell’apparato cardiocircolatorio (MDC 5), malattie e disturbi del sistema muscolo-scheletrico e del tessuto connettivo (MDC 8), , malattie e disturbi dell'apparato digerente (MDC 6), malattie e disturbi del sistema nervoso (MDC 1) e malattie e disturbi del rene e delle vie urinarie (MDC 10), malattie infettive e parassitarie (MDC 18) e malattie e disturbi epatobiliari e del pancreas (MDC 7).</w:t>
      </w:r>
    </w:p>
    <w:p w:rsidR="005109C5" w:rsidRDefault="005109C5" w:rsidP="00D1707A">
      <w:pPr>
        <w:spacing w:after="120"/>
        <w:jc w:val="both"/>
        <w:rPr>
          <w:rFonts w:ascii="Calibri" w:hAnsi="Calibri" w:cs="Calibri"/>
          <w:b/>
        </w:rPr>
      </w:pPr>
    </w:p>
    <w:p w:rsidR="00D1707A" w:rsidRPr="00DD466C" w:rsidRDefault="00D1707A" w:rsidP="00D1707A">
      <w:pPr>
        <w:spacing w:after="120"/>
        <w:jc w:val="both"/>
        <w:rPr>
          <w:rFonts w:ascii="Calibri" w:hAnsi="Calibri" w:cs="Calibri"/>
          <w:b/>
        </w:rPr>
      </w:pPr>
      <w:r w:rsidRPr="00DD466C">
        <w:rPr>
          <w:rFonts w:ascii="Calibri" w:hAnsi="Calibri" w:cs="Calibri"/>
          <w:b/>
        </w:rPr>
        <w:t>Prestazioni ambulatoriali (fonte: CUP/SW gestionali)</w:t>
      </w:r>
    </w:p>
    <w:p w:rsidR="00D1707A" w:rsidRPr="00DD466C" w:rsidRDefault="00D1707A" w:rsidP="00D1707A">
      <w:pPr>
        <w:pStyle w:val="Corpotesto"/>
        <w:rPr>
          <w:rFonts w:ascii="Calibri" w:hAnsi="Calibri" w:cs="Calibri"/>
        </w:rPr>
      </w:pPr>
      <w:r w:rsidRPr="00DD466C">
        <w:rPr>
          <w:rFonts w:ascii="Calibri" w:hAnsi="Calibri" w:cs="Calibri"/>
        </w:rPr>
        <w:t xml:space="preserve">L’attività specialistica ambulatoriale erogata agli assistiti del territorio dagli ambulatori ospedalieri negli anni </w:t>
      </w:r>
      <w:r w:rsidR="009438AD" w:rsidRPr="00DD466C">
        <w:rPr>
          <w:rFonts w:ascii="Calibri" w:hAnsi="Calibri" w:cs="Calibri"/>
        </w:rPr>
        <w:t>20</w:t>
      </w:r>
      <w:r w:rsidR="00DD466C">
        <w:rPr>
          <w:rFonts w:ascii="Calibri" w:hAnsi="Calibri" w:cs="Calibri"/>
        </w:rPr>
        <w:t>20</w:t>
      </w:r>
      <w:r w:rsidRPr="00DD466C">
        <w:rPr>
          <w:rFonts w:ascii="Calibri" w:hAnsi="Calibri" w:cs="Calibri"/>
        </w:rPr>
        <w:t xml:space="preserve"> e </w:t>
      </w:r>
      <w:r w:rsidR="009438AD" w:rsidRPr="00DD466C">
        <w:rPr>
          <w:rFonts w:ascii="Calibri" w:hAnsi="Calibri" w:cs="Calibri"/>
        </w:rPr>
        <w:t>20</w:t>
      </w:r>
      <w:r w:rsidR="00DD466C">
        <w:rPr>
          <w:rFonts w:ascii="Calibri" w:hAnsi="Calibri" w:cs="Calibri"/>
        </w:rPr>
        <w:t>19</w:t>
      </w:r>
      <w:r w:rsidRPr="00DD466C">
        <w:rPr>
          <w:rFonts w:ascii="Calibri" w:hAnsi="Calibri" w:cs="Calibri"/>
        </w:rPr>
        <w:t xml:space="preserve"> è così riassunta:</w:t>
      </w:r>
    </w:p>
    <w:p w:rsidR="00D1707A" w:rsidRPr="00DD466C" w:rsidRDefault="00D1707A" w:rsidP="00D1707A">
      <w:pPr>
        <w:spacing w:before="120"/>
        <w:rPr>
          <w:rFonts w:ascii="Calibri" w:hAnsi="Calibri" w:cs="Calibri"/>
          <w:i/>
          <w:iCs/>
          <w:sz w:val="2"/>
        </w:rPr>
      </w:pPr>
    </w:p>
    <w:p w:rsidR="00D1707A" w:rsidRPr="00DD466C" w:rsidRDefault="00765371" w:rsidP="00D1707A">
      <w:pPr>
        <w:spacing w:before="120"/>
        <w:rPr>
          <w:rFonts w:ascii="Calibri" w:hAnsi="Calibri" w:cs="Calibri"/>
          <w:i/>
          <w:iCs/>
        </w:rPr>
      </w:pPr>
      <w:r>
        <w:rPr>
          <w:rFonts w:ascii="Calibri" w:hAnsi="Calibri" w:cs="Calibri"/>
          <w:i/>
          <w:iCs/>
        </w:rPr>
        <w:t>Anno 2020</w:t>
      </w:r>
    </w:p>
    <w:p w:rsidR="009438AD" w:rsidRPr="00DD466C" w:rsidRDefault="00765371" w:rsidP="00D1707A">
      <w:pPr>
        <w:spacing w:before="120"/>
        <w:rPr>
          <w:rFonts w:ascii="Calibri" w:hAnsi="Calibri" w:cs="Calibri"/>
          <w:i/>
          <w:iCs/>
        </w:rPr>
      </w:pPr>
      <w:r w:rsidRPr="00765371">
        <w:rPr>
          <w:noProof/>
        </w:rPr>
        <w:lastRenderedPageBreak/>
        <w:drawing>
          <wp:inline distT="0" distB="0" distL="0" distR="0">
            <wp:extent cx="4956175" cy="1631315"/>
            <wp:effectExtent l="0" t="0" r="0" b="698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6175" cy="1631315"/>
                    </a:xfrm>
                    <a:prstGeom prst="rect">
                      <a:avLst/>
                    </a:prstGeom>
                    <a:noFill/>
                    <a:ln>
                      <a:noFill/>
                    </a:ln>
                  </pic:spPr>
                </pic:pic>
              </a:graphicData>
            </a:graphic>
          </wp:inline>
        </w:drawing>
      </w:r>
    </w:p>
    <w:p w:rsidR="00D1707A" w:rsidRPr="00DD466C" w:rsidRDefault="00D1707A" w:rsidP="00D1707A">
      <w:pPr>
        <w:spacing w:before="120"/>
        <w:rPr>
          <w:rFonts w:ascii="Calibri" w:hAnsi="Calibri" w:cs="Calibri"/>
          <w:i/>
          <w:iCs/>
        </w:rPr>
      </w:pPr>
      <w:r w:rsidRPr="00DD466C">
        <w:rPr>
          <w:rFonts w:ascii="Calibri" w:hAnsi="Calibri" w:cs="Calibri"/>
          <w:i/>
          <w:iCs/>
        </w:rPr>
        <w:t>Anno 201</w:t>
      </w:r>
      <w:r w:rsidR="00765371">
        <w:rPr>
          <w:rFonts w:ascii="Calibri" w:hAnsi="Calibri" w:cs="Calibri"/>
          <w:i/>
          <w:iCs/>
        </w:rPr>
        <w:t>9</w:t>
      </w:r>
    </w:p>
    <w:p w:rsidR="00D1707A" w:rsidRPr="00DD466C" w:rsidRDefault="00765371" w:rsidP="00D1707A">
      <w:pPr>
        <w:spacing w:before="120"/>
        <w:rPr>
          <w:rFonts w:ascii="Calibri" w:hAnsi="Calibri" w:cs="Calibri"/>
          <w:i/>
          <w:iCs/>
        </w:rPr>
      </w:pPr>
      <w:r w:rsidRPr="00765371">
        <w:rPr>
          <w:noProof/>
        </w:rPr>
        <w:drawing>
          <wp:inline distT="0" distB="0" distL="0" distR="0">
            <wp:extent cx="5641975" cy="1631315"/>
            <wp:effectExtent l="0" t="0" r="0" b="698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1975" cy="1631315"/>
                    </a:xfrm>
                    <a:prstGeom prst="rect">
                      <a:avLst/>
                    </a:prstGeom>
                    <a:noFill/>
                    <a:ln>
                      <a:noFill/>
                    </a:ln>
                  </pic:spPr>
                </pic:pic>
              </a:graphicData>
            </a:graphic>
          </wp:inline>
        </w:drawing>
      </w:r>
    </w:p>
    <w:p w:rsidR="00D1707A" w:rsidRPr="00DD466C" w:rsidRDefault="00765371" w:rsidP="00D1707A">
      <w:pPr>
        <w:spacing w:before="120"/>
        <w:rPr>
          <w:rFonts w:ascii="Calibri" w:hAnsi="Calibri" w:cs="Calibri"/>
          <w:i/>
          <w:iCs/>
        </w:rPr>
      </w:pPr>
      <w:r>
        <w:rPr>
          <w:rFonts w:ascii="Calibri" w:hAnsi="Calibri" w:cs="Calibri"/>
          <w:i/>
          <w:iCs/>
        </w:rPr>
        <w:t>Differenza 2020</w:t>
      </w:r>
      <w:r w:rsidR="00D1707A" w:rsidRPr="00DD466C">
        <w:rPr>
          <w:rFonts w:ascii="Calibri" w:hAnsi="Calibri" w:cs="Calibri"/>
          <w:i/>
          <w:iCs/>
        </w:rPr>
        <w:t xml:space="preserve"> vs. 201</w:t>
      </w:r>
      <w:r>
        <w:rPr>
          <w:rFonts w:ascii="Calibri" w:hAnsi="Calibri" w:cs="Calibri"/>
          <w:i/>
          <w:iCs/>
        </w:rPr>
        <w:t>9</w:t>
      </w:r>
    </w:p>
    <w:p w:rsidR="00D1707A" w:rsidRPr="00433237" w:rsidRDefault="00765371" w:rsidP="00D1707A">
      <w:pPr>
        <w:spacing w:before="120"/>
        <w:rPr>
          <w:rFonts w:ascii="Calibri" w:hAnsi="Calibri" w:cs="Calibri"/>
          <w:i/>
          <w:iCs/>
        </w:rPr>
      </w:pPr>
      <w:r w:rsidRPr="00765371">
        <w:rPr>
          <w:noProof/>
        </w:rPr>
        <w:drawing>
          <wp:inline distT="0" distB="0" distL="0" distR="0">
            <wp:extent cx="4956175" cy="1631315"/>
            <wp:effectExtent l="0" t="0" r="0" b="698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6175" cy="1631315"/>
                    </a:xfrm>
                    <a:prstGeom prst="rect">
                      <a:avLst/>
                    </a:prstGeom>
                    <a:noFill/>
                    <a:ln>
                      <a:noFill/>
                    </a:ln>
                  </pic:spPr>
                </pic:pic>
              </a:graphicData>
            </a:graphic>
          </wp:inline>
        </w:drawing>
      </w:r>
    </w:p>
    <w:p w:rsidR="00D1707A" w:rsidRDefault="00D1707A" w:rsidP="00D1707A">
      <w:pPr>
        <w:pStyle w:val="Corpotesto"/>
        <w:rPr>
          <w:rFonts w:ascii="Calibri" w:hAnsi="Calibri" w:cs="Calibri"/>
          <w:sz w:val="16"/>
          <w:szCs w:val="16"/>
        </w:rPr>
      </w:pPr>
    </w:p>
    <w:p w:rsidR="00E4124F" w:rsidRDefault="00E4124F" w:rsidP="00D1707A">
      <w:pPr>
        <w:pStyle w:val="Corpotesto"/>
        <w:rPr>
          <w:rFonts w:ascii="Calibri" w:hAnsi="Calibri" w:cs="Calibri"/>
          <w:sz w:val="16"/>
          <w:szCs w:val="16"/>
        </w:rPr>
      </w:pPr>
      <w:r>
        <w:rPr>
          <w:rFonts w:ascii="Calibri" w:hAnsi="Calibri" w:cs="Calibri"/>
        </w:rPr>
        <w:t>Inoltre, si evidenzia l’andamento delle prestazioni specialistiche ambulatorial</w:t>
      </w:r>
      <w:r w:rsidR="00964DDD">
        <w:rPr>
          <w:rFonts w:ascii="Calibri" w:hAnsi="Calibri" w:cs="Calibri"/>
        </w:rPr>
        <w:t>i</w:t>
      </w:r>
      <w:r>
        <w:rPr>
          <w:rFonts w:ascii="Calibri" w:hAnsi="Calibri" w:cs="Calibri"/>
        </w:rPr>
        <w:t xml:space="preserve"> effettuate</w:t>
      </w:r>
      <w:r w:rsidR="00964DDD">
        <w:rPr>
          <w:rFonts w:ascii="Calibri" w:hAnsi="Calibri" w:cs="Calibri"/>
        </w:rPr>
        <w:t xml:space="preserve"> in Pronto Soccorso, rilevate in Edotto Direzionale, per gli anni 2020 – 2016:</w:t>
      </w:r>
    </w:p>
    <w:p w:rsidR="00E4124F" w:rsidRDefault="00E4124F" w:rsidP="00D1707A">
      <w:pPr>
        <w:pStyle w:val="Corpotesto"/>
        <w:rPr>
          <w:rFonts w:ascii="Calibri" w:hAnsi="Calibri" w:cs="Calibri"/>
          <w:sz w:val="16"/>
          <w:szCs w:val="16"/>
        </w:rPr>
      </w:pPr>
    </w:p>
    <w:p w:rsidR="00E4124F" w:rsidRDefault="000D5E2A" w:rsidP="00D1707A">
      <w:pPr>
        <w:pStyle w:val="Corpotesto"/>
        <w:rPr>
          <w:rFonts w:ascii="Calibri" w:hAnsi="Calibri" w:cs="Calibri"/>
          <w:sz w:val="16"/>
          <w:szCs w:val="16"/>
        </w:rPr>
      </w:pPr>
      <w:r w:rsidRPr="000D5E2A">
        <w:rPr>
          <w:noProof/>
        </w:rPr>
        <w:drawing>
          <wp:inline distT="0" distB="0" distL="0" distR="0">
            <wp:extent cx="6118517" cy="188918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3705" cy="1924751"/>
                    </a:xfrm>
                    <a:prstGeom prst="rect">
                      <a:avLst/>
                    </a:prstGeom>
                    <a:noFill/>
                    <a:ln>
                      <a:noFill/>
                    </a:ln>
                  </pic:spPr>
                </pic:pic>
              </a:graphicData>
            </a:graphic>
          </wp:inline>
        </w:drawing>
      </w:r>
    </w:p>
    <w:p w:rsidR="00D1707A" w:rsidRPr="00A63EAE" w:rsidRDefault="00D1707A" w:rsidP="00D1707A">
      <w:pPr>
        <w:pStyle w:val="Corpotesto"/>
        <w:rPr>
          <w:rFonts w:ascii="Calibri" w:hAnsi="Calibri" w:cs="Calibri"/>
          <w:sz w:val="16"/>
          <w:szCs w:val="16"/>
        </w:rPr>
      </w:pPr>
    </w:p>
    <w:p w:rsidR="00D1707A" w:rsidRPr="000E1673" w:rsidRDefault="00D1707A" w:rsidP="00D1707A">
      <w:pPr>
        <w:pStyle w:val="Corpotesto"/>
        <w:rPr>
          <w:rFonts w:ascii="Calibri" w:hAnsi="Calibri" w:cs="Calibri"/>
        </w:rPr>
      </w:pPr>
      <w:r w:rsidRPr="000E1673">
        <w:rPr>
          <w:rFonts w:ascii="Calibri" w:hAnsi="Calibri" w:cs="Calibri"/>
        </w:rPr>
        <w:t xml:space="preserve">Si precisa che i dati relativi alle prestazioni di patologia clinica e di diagnostica per immagini sono stati rilevati dai rispettivi software gestionali in quanto più completi rispetto a quelli presenti nel </w:t>
      </w:r>
      <w:r>
        <w:rPr>
          <w:rFonts w:ascii="Calibri" w:hAnsi="Calibri" w:cs="Calibri"/>
        </w:rPr>
        <w:t>Sistema di Prenotazione delle prestazioni specialistiche ed ambulatoriali (CUP)</w:t>
      </w:r>
      <w:r w:rsidRPr="000E1673">
        <w:rPr>
          <w:rFonts w:ascii="Calibri" w:hAnsi="Calibri" w:cs="Calibri"/>
        </w:rPr>
        <w:t>.</w:t>
      </w:r>
    </w:p>
    <w:p w:rsidR="00D1707A" w:rsidRPr="00A63EAE" w:rsidRDefault="00D1707A" w:rsidP="00D1707A">
      <w:pPr>
        <w:pStyle w:val="Corpotesto"/>
        <w:rPr>
          <w:rFonts w:ascii="Calibri" w:hAnsi="Calibri" w:cs="Calibri"/>
          <w:sz w:val="16"/>
          <w:szCs w:val="16"/>
        </w:rPr>
      </w:pPr>
    </w:p>
    <w:p w:rsidR="00D1707A" w:rsidRDefault="009438AD" w:rsidP="00D1707A">
      <w:pPr>
        <w:pStyle w:val="Corpotesto"/>
        <w:rPr>
          <w:rFonts w:ascii="Calibri" w:hAnsi="Calibri" w:cs="Calibri"/>
        </w:rPr>
      </w:pPr>
      <w:r>
        <w:rPr>
          <w:rFonts w:ascii="Calibri" w:hAnsi="Calibri" w:cs="Calibri"/>
        </w:rPr>
        <w:t>E’ doveroso precisare che tutte le prestaz</w:t>
      </w:r>
      <w:r w:rsidR="00937F96">
        <w:rPr>
          <w:rFonts w:ascii="Calibri" w:hAnsi="Calibri" w:cs="Calibri"/>
        </w:rPr>
        <w:t xml:space="preserve">ioni </w:t>
      </w:r>
      <w:r w:rsidR="00AD0AE8">
        <w:rPr>
          <w:rFonts w:ascii="Calibri" w:hAnsi="Calibri" w:cs="Calibri"/>
        </w:rPr>
        <w:t xml:space="preserve">Specialistiche </w:t>
      </w:r>
      <w:r w:rsidR="00937F96">
        <w:rPr>
          <w:rFonts w:ascii="Calibri" w:hAnsi="Calibri" w:cs="Calibri"/>
        </w:rPr>
        <w:t>effettuate da</w:t>
      </w:r>
      <w:r>
        <w:rPr>
          <w:rFonts w:ascii="Calibri" w:hAnsi="Calibri" w:cs="Calibri"/>
        </w:rPr>
        <w:t xml:space="preserve">ll’ ex </w:t>
      </w:r>
      <w:r w:rsidR="00765371">
        <w:rPr>
          <w:rFonts w:ascii="Calibri" w:hAnsi="Calibri" w:cs="Calibri"/>
        </w:rPr>
        <w:t xml:space="preserve">Ospedale di Andria </w:t>
      </w:r>
      <w:r w:rsidR="007E509C">
        <w:rPr>
          <w:rFonts w:ascii="Calibri" w:hAnsi="Calibri" w:cs="Calibri"/>
        </w:rPr>
        <w:t>-p</w:t>
      </w:r>
      <w:r w:rsidR="00765371">
        <w:rPr>
          <w:rFonts w:ascii="Calibri" w:hAnsi="Calibri" w:cs="Calibri"/>
        </w:rPr>
        <w:t xml:space="preserve">lesso di Canosa </w:t>
      </w:r>
      <w:r>
        <w:rPr>
          <w:rFonts w:ascii="Calibri" w:hAnsi="Calibri" w:cs="Calibri"/>
        </w:rPr>
        <w:t>sono confluite nel</w:t>
      </w:r>
      <w:r w:rsidR="00937F96">
        <w:rPr>
          <w:rFonts w:ascii="Calibri" w:hAnsi="Calibri" w:cs="Calibri"/>
        </w:rPr>
        <w:t>l’assistenza Territoriale</w:t>
      </w:r>
      <w:r w:rsidR="00765371">
        <w:rPr>
          <w:rFonts w:ascii="Calibri" w:hAnsi="Calibri" w:cs="Calibri"/>
        </w:rPr>
        <w:t xml:space="preserve"> come PTA Multidisciplinare</w:t>
      </w:r>
      <w:r w:rsidR="00D1707A">
        <w:rPr>
          <w:rFonts w:ascii="Calibri" w:hAnsi="Calibri" w:cs="Calibri"/>
        </w:rPr>
        <w:t>.</w:t>
      </w:r>
    </w:p>
    <w:p w:rsidR="007E68E4" w:rsidRDefault="007E68E4" w:rsidP="00D1707A">
      <w:pPr>
        <w:pStyle w:val="Corpotesto"/>
        <w:rPr>
          <w:rFonts w:ascii="Calibri" w:hAnsi="Calibri" w:cs="Calibri"/>
        </w:rPr>
      </w:pPr>
    </w:p>
    <w:p w:rsidR="007E68E4" w:rsidRPr="00B12C8F" w:rsidRDefault="007E68E4" w:rsidP="007E68E4">
      <w:pPr>
        <w:pStyle w:val="Corpotesto"/>
        <w:rPr>
          <w:rFonts w:ascii="Calibri" w:hAnsi="Calibri" w:cs="Calibri"/>
        </w:rPr>
      </w:pPr>
      <w:r w:rsidRPr="00B12C8F">
        <w:rPr>
          <w:rFonts w:ascii="Calibri" w:hAnsi="Calibri" w:cs="Calibri"/>
        </w:rPr>
        <w:t>Anche l’attività specialistica ambulatoriale in Day Service è stata fortemente condizionata dalla pandemia per Covid-19 con significative riduzioni dei volumi di prestazioni per le branche di Cardiologia, Chirurgia Generale e Plastica, Ortopedia, Oculistica e Pediatria a fronte di un notevole incremento delle prestazioni per le branche di Pneumologia, Oncologia ed Ematologia, così come riportato nella seguente tabella:</w:t>
      </w:r>
    </w:p>
    <w:p w:rsidR="007E68E4" w:rsidRPr="00B12C8F" w:rsidRDefault="007E68E4" w:rsidP="007E68E4">
      <w:pPr>
        <w:pStyle w:val="Corpotesto"/>
        <w:ind w:left="360"/>
        <w:rPr>
          <w:rFonts w:ascii="Calibri" w:hAnsi="Calibri" w:cs="Calibri"/>
        </w:rPr>
      </w:pPr>
    </w:p>
    <w:p w:rsidR="007E68E4" w:rsidRPr="00B12C8F" w:rsidRDefault="007E68E4" w:rsidP="007E68E4">
      <w:pPr>
        <w:pStyle w:val="Corpotesto"/>
        <w:ind w:left="360"/>
        <w:rPr>
          <w:rFonts w:ascii="Calibri" w:hAnsi="Calibri" w:cs="Calibri"/>
        </w:rPr>
      </w:pPr>
      <w:r w:rsidRPr="00B12C8F">
        <w:rPr>
          <w:noProof/>
        </w:rPr>
        <w:drawing>
          <wp:inline distT="0" distB="0" distL="0" distR="0">
            <wp:extent cx="5962015" cy="5728970"/>
            <wp:effectExtent l="0" t="0" r="635" b="508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015" cy="5728970"/>
                    </a:xfrm>
                    <a:prstGeom prst="rect">
                      <a:avLst/>
                    </a:prstGeom>
                    <a:noFill/>
                    <a:ln>
                      <a:noFill/>
                    </a:ln>
                  </pic:spPr>
                </pic:pic>
              </a:graphicData>
            </a:graphic>
          </wp:inline>
        </w:drawing>
      </w:r>
    </w:p>
    <w:p w:rsidR="007E68E4" w:rsidRPr="00B12C8F" w:rsidRDefault="007E68E4" w:rsidP="007E68E4">
      <w:pPr>
        <w:pStyle w:val="Corpotesto"/>
        <w:rPr>
          <w:rFonts w:ascii="Calibri" w:hAnsi="Calibri" w:cs="Calibri"/>
        </w:rPr>
      </w:pPr>
    </w:p>
    <w:p w:rsidR="007E68E4" w:rsidRPr="00B12C8F" w:rsidRDefault="007E68E4" w:rsidP="007E68E4">
      <w:pPr>
        <w:pStyle w:val="Corpotesto"/>
        <w:rPr>
          <w:rFonts w:ascii="Arial" w:hAnsi="Arial" w:cs="Arial"/>
          <w:sz w:val="21"/>
          <w:szCs w:val="21"/>
          <w:shd w:val="clear" w:color="auto" w:fill="FFFFFF"/>
        </w:rPr>
      </w:pPr>
      <w:r w:rsidRPr="00B12C8F">
        <w:rPr>
          <w:rFonts w:ascii="Calibri" w:hAnsi="Calibri" w:cs="Calibri"/>
        </w:rPr>
        <w:t>Si precisa che durante la pandemia per Covid-19 sono state garantite le prestazioni specialistiche ambulatoriali urgenti e non differibili (</w:t>
      </w:r>
      <w:r w:rsidRPr="00B12C8F">
        <w:rPr>
          <w:rFonts w:ascii="Arial" w:hAnsi="Arial" w:cs="Arial"/>
          <w:sz w:val="21"/>
          <w:szCs w:val="21"/>
          <w:shd w:val="clear" w:color="auto" w:fill="FFFFFF"/>
        </w:rPr>
        <w:t>codici “U” e “B”).</w:t>
      </w:r>
    </w:p>
    <w:p w:rsidR="007E68E4" w:rsidRDefault="007E68E4" w:rsidP="00D1707A">
      <w:pPr>
        <w:pStyle w:val="Corpotesto"/>
        <w:rPr>
          <w:rFonts w:ascii="Calibri" w:hAnsi="Calibri" w:cs="Calibri"/>
          <w:sz w:val="16"/>
          <w:szCs w:val="16"/>
        </w:rPr>
      </w:pPr>
    </w:p>
    <w:p w:rsidR="00DF3AAF" w:rsidRPr="00A63EAE" w:rsidRDefault="00DF3AAF" w:rsidP="00D1707A">
      <w:pPr>
        <w:pStyle w:val="Corpotesto"/>
        <w:rPr>
          <w:rFonts w:ascii="Calibri" w:hAnsi="Calibri" w:cs="Calibri"/>
          <w:sz w:val="16"/>
          <w:szCs w:val="16"/>
        </w:rPr>
      </w:pPr>
    </w:p>
    <w:p w:rsidR="00D1707A" w:rsidRPr="000E1673" w:rsidRDefault="00D1707A" w:rsidP="00D1707A">
      <w:pPr>
        <w:pStyle w:val="Titolo2"/>
        <w:numPr>
          <w:ilvl w:val="1"/>
          <w:numId w:val="8"/>
        </w:numPr>
        <w:spacing w:after="0"/>
        <w:ind w:left="567" w:hanging="567"/>
        <w:rPr>
          <w:szCs w:val="24"/>
        </w:rPr>
      </w:pPr>
      <w:bookmarkStart w:id="7" w:name="_Toc78388681"/>
      <w:r w:rsidRPr="000E1673">
        <w:rPr>
          <w:szCs w:val="24"/>
        </w:rPr>
        <w:t>L’assistenza territoriale</w:t>
      </w:r>
      <w:bookmarkEnd w:id="7"/>
    </w:p>
    <w:p w:rsidR="00D1707A" w:rsidRDefault="00D1707A" w:rsidP="00D1707A">
      <w:pPr>
        <w:rPr>
          <w:sz w:val="16"/>
          <w:szCs w:val="16"/>
        </w:rPr>
      </w:pPr>
    </w:p>
    <w:p w:rsidR="008B74FB" w:rsidRPr="00A63EAE" w:rsidRDefault="008B74FB" w:rsidP="00D1707A">
      <w:pPr>
        <w:rPr>
          <w:sz w:val="16"/>
          <w:szCs w:val="16"/>
        </w:rPr>
      </w:pPr>
    </w:p>
    <w:p w:rsidR="00D1707A" w:rsidRPr="000E1673" w:rsidRDefault="00D1707A" w:rsidP="00D1707A">
      <w:pPr>
        <w:pStyle w:val="Paragrafoelenco"/>
        <w:numPr>
          <w:ilvl w:val="0"/>
          <w:numId w:val="9"/>
        </w:numPr>
        <w:ind w:left="851" w:hanging="851"/>
        <w:jc w:val="both"/>
        <w:rPr>
          <w:rFonts w:ascii="Calibri" w:hAnsi="Calibri" w:cs="Calibri"/>
          <w:b/>
          <w:i/>
        </w:rPr>
      </w:pPr>
      <w:r w:rsidRPr="000E1673">
        <w:rPr>
          <w:rFonts w:ascii="Calibri" w:hAnsi="Calibri" w:cs="Calibri"/>
          <w:b/>
          <w:i/>
        </w:rPr>
        <w:lastRenderedPageBreak/>
        <w:t>Stato dell’arte</w:t>
      </w:r>
    </w:p>
    <w:p w:rsidR="00D1707A" w:rsidRPr="00A63EAE" w:rsidRDefault="00D1707A" w:rsidP="00D1707A">
      <w:pPr>
        <w:rPr>
          <w:sz w:val="16"/>
          <w:szCs w:val="16"/>
        </w:rPr>
      </w:pPr>
    </w:p>
    <w:p w:rsidR="00D1707A" w:rsidRDefault="00D1707A" w:rsidP="00D1707A">
      <w:pPr>
        <w:pStyle w:val="Corpotesto"/>
        <w:rPr>
          <w:rFonts w:ascii="Calibri" w:hAnsi="Calibri" w:cs="Calibri"/>
        </w:rPr>
      </w:pPr>
      <w:r w:rsidRPr="000E1673">
        <w:rPr>
          <w:rFonts w:ascii="Calibri" w:hAnsi="Calibri" w:cs="Calibri"/>
        </w:rPr>
        <w:t>L’assistenza territoriale include sia l’assistenza distrettuale in senso stretto</w:t>
      </w:r>
      <w:r w:rsidR="00AD2DD7">
        <w:rPr>
          <w:rFonts w:ascii="Calibri" w:hAnsi="Calibri" w:cs="Calibri"/>
        </w:rPr>
        <w:t xml:space="preserve">,  </w:t>
      </w:r>
      <w:r w:rsidR="00723063">
        <w:rPr>
          <w:rFonts w:ascii="Calibri" w:hAnsi="Calibri" w:cs="Calibri"/>
        </w:rPr>
        <w:t>i</w:t>
      </w:r>
      <w:r w:rsidR="00AD2DD7">
        <w:rPr>
          <w:rFonts w:ascii="Calibri" w:hAnsi="Calibri" w:cs="Calibri"/>
        </w:rPr>
        <w:t xml:space="preserve"> PTA</w:t>
      </w:r>
      <w:r w:rsidR="00723063">
        <w:rPr>
          <w:rFonts w:ascii="Calibri" w:hAnsi="Calibri" w:cs="Calibri"/>
        </w:rPr>
        <w:t xml:space="preserve"> </w:t>
      </w:r>
      <w:r w:rsidR="00723063" w:rsidRPr="007E509C">
        <w:rPr>
          <w:rFonts w:ascii="Calibri" w:hAnsi="Calibri" w:cs="Calibri"/>
        </w:rPr>
        <w:t xml:space="preserve">e </w:t>
      </w:r>
      <w:r w:rsidR="00AD2DD7" w:rsidRPr="007E509C">
        <w:rPr>
          <w:rFonts w:ascii="Calibri" w:hAnsi="Calibri" w:cs="Calibri"/>
        </w:rPr>
        <w:t>PPA</w:t>
      </w:r>
      <w:r w:rsidR="00723063">
        <w:rPr>
          <w:rFonts w:ascii="Calibri" w:hAnsi="Calibri" w:cs="Calibri"/>
        </w:rPr>
        <w:t xml:space="preserve"> oltre che dal</w:t>
      </w:r>
      <w:r w:rsidRPr="000E1673">
        <w:rPr>
          <w:rFonts w:ascii="Calibri" w:hAnsi="Calibri" w:cs="Calibri"/>
        </w:rPr>
        <w:t>l’assistenza garantita tramite le strutture sovradistrettuali, rappresentate: dal Servizio Sovradistrettuale di Riabilitazione, dal Dipartimen</w:t>
      </w:r>
      <w:r>
        <w:rPr>
          <w:rFonts w:ascii="Calibri" w:hAnsi="Calibri" w:cs="Calibri"/>
        </w:rPr>
        <w:t>to delle Dipendenze Patologiche e</w:t>
      </w:r>
      <w:r w:rsidRPr="000E1673">
        <w:rPr>
          <w:rFonts w:ascii="Calibri" w:hAnsi="Calibri" w:cs="Calibri"/>
        </w:rPr>
        <w:t xml:space="preserve"> dal Dipartimento di Salute Mentale</w:t>
      </w:r>
      <w:r>
        <w:rPr>
          <w:rFonts w:ascii="Calibri" w:hAnsi="Calibri" w:cs="Calibri"/>
        </w:rPr>
        <w:t>.</w:t>
      </w:r>
      <w:r w:rsidRPr="000E1673">
        <w:rPr>
          <w:rFonts w:ascii="Calibri" w:hAnsi="Calibri" w:cs="Calibri"/>
        </w:rPr>
        <w:t xml:space="preserve"> Nell’ambito di tale livello di assistenza rientra, inoltre, il Servizio di Emergenza Territoriale, con una connotazione autonoma rispetto alle strutture in precedenza elencate.</w:t>
      </w:r>
    </w:p>
    <w:p w:rsidR="00895556" w:rsidRDefault="00895556" w:rsidP="00D1707A">
      <w:pPr>
        <w:pStyle w:val="Corpotesto"/>
        <w:rPr>
          <w:rFonts w:ascii="Calibri" w:hAnsi="Calibri" w:cs="Calibri"/>
        </w:rPr>
      </w:pPr>
    </w:p>
    <w:p w:rsidR="00D1707A" w:rsidRDefault="00D1707A" w:rsidP="00D1707A">
      <w:pPr>
        <w:pStyle w:val="Corpotesto"/>
        <w:rPr>
          <w:rFonts w:ascii="Calibri" w:hAnsi="Calibri" w:cs="Calibri"/>
        </w:rPr>
      </w:pPr>
      <w:r w:rsidRPr="000E1673">
        <w:rPr>
          <w:rFonts w:ascii="Calibri" w:hAnsi="Calibri" w:cs="Calibri"/>
        </w:rPr>
        <w:t xml:space="preserve">I </w:t>
      </w:r>
      <w:r w:rsidRPr="00252E69">
        <w:rPr>
          <w:rFonts w:ascii="Calibri" w:hAnsi="Calibri" w:cs="Calibri"/>
          <w:b/>
          <w:i/>
        </w:rPr>
        <w:t xml:space="preserve">5 </w:t>
      </w:r>
      <w:r w:rsidRPr="000E1673">
        <w:rPr>
          <w:rFonts w:ascii="Calibri" w:hAnsi="Calibri" w:cs="Calibri"/>
          <w:b/>
          <w:i/>
        </w:rPr>
        <w:t>Distretti Socio Sanitari</w:t>
      </w:r>
      <w:r w:rsidRPr="000E1673">
        <w:rPr>
          <w:rFonts w:ascii="Calibri" w:hAnsi="Calibri" w:cs="Calibri"/>
        </w:rPr>
        <w:t>, in cui è suddiviso il territorio dell’A.S.L. BT e</w:t>
      </w:r>
      <w:r w:rsidR="001F4641">
        <w:rPr>
          <w:rFonts w:ascii="Calibri" w:hAnsi="Calibri" w:cs="Calibri"/>
        </w:rPr>
        <w:t>d</w:t>
      </w:r>
      <w:r w:rsidRPr="000E1673">
        <w:rPr>
          <w:rFonts w:ascii="Calibri" w:hAnsi="Calibri" w:cs="Calibri"/>
        </w:rPr>
        <w:t xml:space="preserve"> i cui ambiti sono descritti al paragrafo 2, svolgono la loro attività sia attraverso strutture a gestione diretta, sia attraverso strutture e professionisti privati convenzionati.</w:t>
      </w:r>
    </w:p>
    <w:p w:rsidR="00895556" w:rsidRPr="000E1673" w:rsidRDefault="00895556" w:rsidP="00D1707A">
      <w:pPr>
        <w:pStyle w:val="Corpotesto"/>
        <w:rPr>
          <w:rFonts w:ascii="Calibri" w:hAnsi="Calibri" w:cs="Calibri"/>
        </w:rPr>
      </w:pPr>
    </w:p>
    <w:p w:rsidR="00D1707A" w:rsidRDefault="00D1707A" w:rsidP="00D1707A">
      <w:pPr>
        <w:pStyle w:val="Corpotesto"/>
        <w:rPr>
          <w:rFonts w:ascii="Calibri" w:hAnsi="Calibri" w:cs="Calibri"/>
        </w:rPr>
      </w:pPr>
      <w:r w:rsidRPr="000E1673">
        <w:rPr>
          <w:rFonts w:ascii="Calibri" w:hAnsi="Calibri" w:cs="Calibri"/>
        </w:rPr>
        <w:t>Rientrano nell’ambito dell’assistenza distrettuale:</w:t>
      </w:r>
    </w:p>
    <w:p w:rsidR="008B74FB" w:rsidRPr="000E1673" w:rsidRDefault="008B74FB" w:rsidP="00D1707A">
      <w:pPr>
        <w:pStyle w:val="Corpotesto"/>
        <w:rPr>
          <w:rFonts w:ascii="Calibri" w:hAnsi="Calibri" w:cs="Calibri"/>
        </w:rPr>
      </w:pPr>
    </w:p>
    <w:p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di base,</w:t>
      </w:r>
    </w:p>
    <w:p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specialistica,</w:t>
      </w:r>
    </w:p>
    <w:p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consultoriale,</w:t>
      </w:r>
    </w:p>
    <w:p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domiciliare,</w:t>
      </w:r>
    </w:p>
    <w:p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riabilitativa rivolta agli anziani,</w:t>
      </w:r>
    </w:p>
    <w:p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termale,</w:t>
      </w:r>
    </w:p>
    <w:p w:rsidR="00D1707A" w:rsidRPr="000E1673" w:rsidRDefault="00D1707A" w:rsidP="00D1707A">
      <w:pPr>
        <w:pStyle w:val="Corpotesto"/>
        <w:numPr>
          <w:ilvl w:val="0"/>
          <w:numId w:val="5"/>
        </w:numPr>
        <w:spacing w:before="60"/>
        <w:ind w:left="567" w:hanging="425"/>
        <w:rPr>
          <w:rFonts w:ascii="Calibri" w:hAnsi="Calibri" w:cs="Calibri"/>
        </w:rPr>
      </w:pPr>
      <w:r w:rsidRPr="000E1673">
        <w:rPr>
          <w:rFonts w:ascii="Calibri" w:hAnsi="Calibri" w:cs="Calibri"/>
        </w:rPr>
        <w:t>l’assistenza ai malati terminali.</w:t>
      </w:r>
    </w:p>
    <w:p w:rsidR="00D1707A" w:rsidRPr="00CE7430" w:rsidRDefault="00D1707A" w:rsidP="00D1707A">
      <w:pPr>
        <w:pStyle w:val="Corpotesto"/>
        <w:rPr>
          <w:rFonts w:ascii="Calibri" w:hAnsi="Calibri" w:cs="Calibri"/>
          <w:sz w:val="11"/>
        </w:rPr>
      </w:pPr>
    </w:p>
    <w:p w:rsidR="008B74FB" w:rsidRDefault="008B74FB" w:rsidP="00895556">
      <w:pPr>
        <w:pStyle w:val="Corpotesto"/>
        <w:rPr>
          <w:rFonts w:ascii="Calibri" w:hAnsi="Calibri" w:cs="Calibri"/>
        </w:rPr>
      </w:pPr>
    </w:p>
    <w:p w:rsidR="008B74FB" w:rsidRDefault="008B74FB" w:rsidP="00895556">
      <w:pPr>
        <w:pStyle w:val="Corpotesto"/>
        <w:rPr>
          <w:rFonts w:ascii="Calibri" w:hAnsi="Calibri" w:cs="Calibri"/>
        </w:rPr>
      </w:pPr>
    </w:p>
    <w:p w:rsidR="00895556" w:rsidRDefault="00D1707A" w:rsidP="00895556">
      <w:pPr>
        <w:pStyle w:val="Corpotesto"/>
        <w:rPr>
          <w:rFonts w:ascii="Calibri" w:hAnsi="Calibri" w:cs="Calibri"/>
        </w:rPr>
      </w:pPr>
      <w:r w:rsidRPr="000E1673">
        <w:rPr>
          <w:rFonts w:ascii="Calibri" w:hAnsi="Calibri" w:cs="Calibri"/>
        </w:rPr>
        <w:t>I principali dati di struttura, che hanno caratterizzato l’organizzazione dell’assistenza distrettual</w:t>
      </w:r>
      <w:r>
        <w:rPr>
          <w:rFonts w:ascii="Calibri" w:hAnsi="Calibri" w:cs="Calibri"/>
        </w:rPr>
        <w:t>e e sovradistrettuale nel 20</w:t>
      </w:r>
      <w:r w:rsidR="00016452">
        <w:rPr>
          <w:rFonts w:ascii="Calibri" w:hAnsi="Calibri" w:cs="Calibri"/>
        </w:rPr>
        <w:t>20</w:t>
      </w:r>
      <w:r w:rsidRPr="000E1673">
        <w:rPr>
          <w:rFonts w:ascii="Calibri" w:hAnsi="Calibri" w:cs="Calibri"/>
        </w:rPr>
        <w:t>, sono esposti nelle tabelle di seguito riportate:</w:t>
      </w:r>
    </w:p>
    <w:p w:rsidR="00895556" w:rsidRDefault="00895556" w:rsidP="00895556">
      <w:pPr>
        <w:pStyle w:val="Corpotesto"/>
        <w:rPr>
          <w:rFonts w:ascii="Calibri" w:hAnsi="Calibri" w:cs="Calibri"/>
        </w:rPr>
      </w:pPr>
    </w:p>
    <w:p w:rsidR="00D1707A" w:rsidRPr="00C67B81" w:rsidRDefault="00016452" w:rsidP="00895556">
      <w:pPr>
        <w:pStyle w:val="Corpotesto"/>
        <w:rPr>
          <w:rFonts w:ascii="Calibri" w:hAnsi="Calibri" w:cs="Calibri"/>
          <w:b/>
          <w:i/>
          <w:iCs/>
          <w:sz w:val="20"/>
        </w:rPr>
      </w:pPr>
      <w:r w:rsidRPr="00016452">
        <w:rPr>
          <w:noProof/>
        </w:rPr>
        <w:lastRenderedPageBreak/>
        <w:drawing>
          <wp:inline distT="0" distB="0" distL="0" distR="0">
            <wp:extent cx="6151418" cy="4601349"/>
            <wp:effectExtent l="0" t="0" r="1905" b="889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800" cy="4609863"/>
                    </a:xfrm>
                    <a:prstGeom prst="rect">
                      <a:avLst/>
                    </a:prstGeom>
                    <a:noFill/>
                    <a:ln>
                      <a:noFill/>
                    </a:ln>
                  </pic:spPr>
                </pic:pic>
              </a:graphicData>
            </a:graphic>
          </wp:inline>
        </w:drawing>
      </w:r>
    </w:p>
    <w:p w:rsidR="00D1707A" w:rsidRPr="00CE7430" w:rsidRDefault="00D1707A" w:rsidP="00D1707A">
      <w:pPr>
        <w:pStyle w:val="Corpotesto"/>
        <w:rPr>
          <w:rFonts w:ascii="Calibri" w:hAnsi="Calibri" w:cs="Calibri"/>
          <w:b/>
          <w:bCs/>
          <w:i/>
          <w:iCs/>
          <w:color w:val="000000"/>
          <w:sz w:val="10"/>
          <w:szCs w:val="22"/>
        </w:rPr>
      </w:pPr>
    </w:p>
    <w:p w:rsidR="00D1707A" w:rsidRDefault="00016452" w:rsidP="00A3363C">
      <w:pPr>
        <w:pStyle w:val="Corpotesto"/>
        <w:rPr>
          <w:rFonts w:ascii="Calibri" w:hAnsi="Calibri" w:cs="Calibri"/>
          <w:b/>
          <w:bCs/>
          <w:i/>
          <w:iCs/>
          <w:color w:val="000000"/>
          <w:sz w:val="22"/>
          <w:szCs w:val="22"/>
        </w:rPr>
      </w:pPr>
      <w:r w:rsidRPr="00016452">
        <w:rPr>
          <w:noProof/>
        </w:rPr>
        <w:drawing>
          <wp:inline distT="0" distB="0" distL="0" distR="0">
            <wp:extent cx="6120130" cy="3483978"/>
            <wp:effectExtent l="0" t="0" r="0" b="254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483978"/>
                    </a:xfrm>
                    <a:prstGeom prst="rect">
                      <a:avLst/>
                    </a:prstGeom>
                    <a:noFill/>
                    <a:ln>
                      <a:noFill/>
                    </a:ln>
                  </pic:spPr>
                </pic:pic>
              </a:graphicData>
            </a:graphic>
          </wp:inline>
        </w:drawing>
      </w:r>
    </w:p>
    <w:p w:rsidR="00D1707A" w:rsidRDefault="00D1707A" w:rsidP="00D1707A">
      <w:pPr>
        <w:pStyle w:val="Corpotesto"/>
        <w:jc w:val="left"/>
        <w:rPr>
          <w:noProof/>
        </w:rPr>
      </w:pPr>
    </w:p>
    <w:p w:rsidR="00016452" w:rsidRDefault="00016452" w:rsidP="00D1707A">
      <w:pPr>
        <w:pStyle w:val="Corpotesto"/>
        <w:jc w:val="left"/>
        <w:rPr>
          <w:rFonts w:ascii="Calibri" w:hAnsi="Calibri" w:cs="Calibri"/>
          <w:b/>
          <w:bCs/>
          <w:i/>
          <w:iCs/>
          <w:color w:val="000000"/>
          <w:sz w:val="22"/>
          <w:szCs w:val="22"/>
        </w:rPr>
      </w:pPr>
      <w:r w:rsidRPr="00016452">
        <w:rPr>
          <w:noProof/>
        </w:rPr>
        <w:lastRenderedPageBreak/>
        <w:drawing>
          <wp:inline distT="0" distB="0" distL="0" distR="0">
            <wp:extent cx="5870575" cy="2680970"/>
            <wp:effectExtent l="0" t="0" r="0" b="508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0575" cy="2680970"/>
                    </a:xfrm>
                    <a:prstGeom prst="rect">
                      <a:avLst/>
                    </a:prstGeom>
                    <a:noFill/>
                    <a:ln>
                      <a:noFill/>
                    </a:ln>
                  </pic:spPr>
                </pic:pic>
              </a:graphicData>
            </a:graphic>
          </wp:inline>
        </w:drawing>
      </w:r>
    </w:p>
    <w:p w:rsidR="00776306" w:rsidRDefault="00776306" w:rsidP="00D1707A">
      <w:pPr>
        <w:pStyle w:val="Corpotesto"/>
        <w:jc w:val="left"/>
        <w:rPr>
          <w:rFonts w:ascii="Calibri" w:hAnsi="Calibri" w:cs="Calibri"/>
          <w:b/>
          <w:bCs/>
          <w:i/>
          <w:iCs/>
          <w:color w:val="000000"/>
          <w:sz w:val="22"/>
          <w:szCs w:val="22"/>
        </w:rPr>
      </w:pPr>
    </w:p>
    <w:p w:rsidR="00776306" w:rsidRDefault="00016452" w:rsidP="00D1707A">
      <w:pPr>
        <w:pStyle w:val="Corpotesto"/>
        <w:jc w:val="left"/>
        <w:rPr>
          <w:rFonts w:ascii="Calibri" w:hAnsi="Calibri" w:cs="Calibri"/>
          <w:b/>
          <w:bCs/>
          <w:i/>
          <w:iCs/>
          <w:color w:val="000000"/>
          <w:sz w:val="22"/>
          <w:szCs w:val="22"/>
        </w:rPr>
      </w:pPr>
      <w:r w:rsidRPr="00016452">
        <w:rPr>
          <w:noProof/>
        </w:rPr>
        <w:drawing>
          <wp:inline distT="0" distB="0" distL="0" distR="0">
            <wp:extent cx="5081270" cy="3439160"/>
            <wp:effectExtent l="0" t="0" r="5080" b="889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1270" cy="3439160"/>
                    </a:xfrm>
                    <a:prstGeom prst="rect">
                      <a:avLst/>
                    </a:prstGeom>
                    <a:noFill/>
                    <a:ln>
                      <a:noFill/>
                    </a:ln>
                  </pic:spPr>
                </pic:pic>
              </a:graphicData>
            </a:graphic>
          </wp:inline>
        </w:drawing>
      </w:r>
    </w:p>
    <w:p w:rsidR="00D1707A" w:rsidRDefault="00D1707A" w:rsidP="00D1707A">
      <w:pPr>
        <w:pStyle w:val="Corpotesto"/>
        <w:jc w:val="left"/>
        <w:rPr>
          <w:rFonts w:ascii="Calibri" w:hAnsi="Calibri" w:cs="Calibri"/>
          <w:b/>
          <w:bCs/>
          <w:i/>
          <w:iCs/>
          <w:color w:val="000000"/>
          <w:sz w:val="22"/>
          <w:szCs w:val="22"/>
        </w:rPr>
      </w:pPr>
    </w:p>
    <w:p w:rsidR="00D1707A" w:rsidRDefault="00D1707A" w:rsidP="00D1707A">
      <w:pPr>
        <w:pStyle w:val="Corpotesto"/>
        <w:jc w:val="left"/>
        <w:rPr>
          <w:rFonts w:ascii="Calibri" w:hAnsi="Calibri" w:cs="Calibri"/>
          <w:b/>
          <w:bCs/>
          <w:i/>
          <w:iCs/>
          <w:color w:val="000000"/>
          <w:sz w:val="22"/>
          <w:szCs w:val="22"/>
        </w:rPr>
      </w:pPr>
    </w:p>
    <w:p w:rsidR="00D1707A" w:rsidRDefault="00D1707A" w:rsidP="00D1707A">
      <w:pPr>
        <w:jc w:val="both"/>
        <w:rPr>
          <w:rFonts w:ascii="Calibri" w:hAnsi="Calibri" w:cs="Calibri"/>
          <w:b/>
        </w:rPr>
      </w:pPr>
      <w:r w:rsidRPr="000E1673">
        <w:rPr>
          <w:rFonts w:ascii="Calibri" w:hAnsi="Calibri" w:cs="Calibri"/>
          <w:b/>
        </w:rPr>
        <w:t>Dichiarazione sulla coerenza dei dati esposti con i modelli ministeriali di rilevazione flussi:</w:t>
      </w:r>
    </w:p>
    <w:p w:rsidR="00D1707A" w:rsidRPr="000E1673" w:rsidRDefault="00D1707A" w:rsidP="00D1707A">
      <w:pPr>
        <w:jc w:val="both"/>
        <w:rPr>
          <w:rFonts w:ascii="Calibri" w:hAnsi="Calibri" w:cs="Calibri"/>
          <w:b/>
        </w:rPr>
      </w:pPr>
    </w:p>
    <w:p w:rsidR="00D1707A" w:rsidRPr="000E1673" w:rsidRDefault="00D1707A" w:rsidP="00D1707A">
      <w:pPr>
        <w:jc w:val="both"/>
        <w:rPr>
          <w:rFonts w:ascii="Calibri" w:hAnsi="Calibri" w:cs="Calibri"/>
        </w:rPr>
      </w:pPr>
      <w:r w:rsidRPr="000E1673">
        <w:rPr>
          <w:rFonts w:ascii="Calibri" w:hAnsi="Calibri" w:cs="Calibri"/>
        </w:rPr>
        <w:t xml:space="preserve">I dati sul numero di strutture territoriali a gestione diretta e convenzionate sono coerenti con quelli complessivamente desumibili dai modelli STS 11, anno </w:t>
      </w:r>
      <w:r>
        <w:rPr>
          <w:rFonts w:ascii="Calibri" w:hAnsi="Calibri" w:cs="Calibri"/>
        </w:rPr>
        <w:t>20</w:t>
      </w:r>
      <w:r w:rsidR="00016452">
        <w:rPr>
          <w:rFonts w:ascii="Calibri" w:hAnsi="Calibri" w:cs="Calibri"/>
        </w:rPr>
        <w:t>20</w:t>
      </w:r>
      <w:r w:rsidRPr="000E1673">
        <w:rPr>
          <w:rFonts w:ascii="Calibri" w:hAnsi="Calibri" w:cs="Calibri"/>
        </w:rPr>
        <w:t>.</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0E1673">
        <w:rPr>
          <w:rFonts w:ascii="Calibri" w:hAnsi="Calibri" w:cs="Calibri"/>
        </w:rPr>
        <w:t xml:space="preserve">I dati sul numero di strutture a gestione diretta e convenzionate ex art 26 L. 833/78 sono coerenti con quelli complessivamente desumibili dai modelli RIA, anno </w:t>
      </w:r>
      <w:r>
        <w:rPr>
          <w:rFonts w:ascii="Calibri" w:hAnsi="Calibri" w:cs="Calibri"/>
        </w:rPr>
        <w:t>20</w:t>
      </w:r>
      <w:r w:rsidR="00016452">
        <w:rPr>
          <w:rFonts w:ascii="Calibri" w:hAnsi="Calibri" w:cs="Calibri"/>
        </w:rPr>
        <w:t>20</w:t>
      </w:r>
      <w:r w:rsidRPr="000E1673">
        <w:rPr>
          <w:rFonts w:ascii="Calibri" w:hAnsi="Calibri" w:cs="Calibri"/>
        </w:rPr>
        <w:t>.</w:t>
      </w:r>
    </w:p>
    <w:p w:rsidR="00D1707A" w:rsidRPr="000E1673" w:rsidRDefault="00D1707A" w:rsidP="00D1707A">
      <w:pPr>
        <w:jc w:val="both"/>
        <w:rPr>
          <w:rFonts w:ascii="Calibri" w:hAnsi="Calibri" w:cs="Calibri"/>
        </w:rPr>
      </w:pPr>
    </w:p>
    <w:p w:rsidR="00D1707A" w:rsidRDefault="00D1707A" w:rsidP="00D1707A">
      <w:pPr>
        <w:jc w:val="both"/>
        <w:rPr>
          <w:rFonts w:ascii="Calibri" w:hAnsi="Calibri" w:cs="Calibri"/>
        </w:rPr>
      </w:pPr>
      <w:r w:rsidRPr="000E1673">
        <w:rPr>
          <w:rFonts w:ascii="Calibri" w:hAnsi="Calibri" w:cs="Calibri"/>
        </w:rPr>
        <w:t xml:space="preserve">I dati esposti relativi a medici di base e pediatri sono coerenti con quelli complessivamente desumibili dai quadri E e F del modello FLS 12, anno </w:t>
      </w:r>
      <w:r>
        <w:rPr>
          <w:rFonts w:ascii="Calibri" w:hAnsi="Calibri" w:cs="Calibri"/>
        </w:rPr>
        <w:t>20</w:t>
      </w:r>
      <w:r w:rsidR="00016452">
        <w:rPr>
          <w:rFonts w:ascii="Calibri" w:hAnsi="Calibri" w:cs="Calibri"/>
        </w:rPr>
        <w:t>20</w:t>
      </w:r>
      <w:r w:rsidRPr="000E1673">
        <w:rPr>
          <w:rFonts w:ascii="Calibri" w:hAnsi="Calibri" w:cs="Calibri"/>
        </w:rPr>
        <w:t>.</w:t>
      </w:r>
    </w:p>
    <w:p w:rsidR="00895556" w:rsidRDefault="00895556" w:rsidP="00D1707A">
      <w:pPr>
        <w:jc w:val="both"/>
        <w:rPr>
          <w:rFonts w:ascii="Calibri" w:hAnsi="Calibri" w:cs="Calibri"/>
        </w:rPr>
      </w:pPr>
    </w:p>
    <w:p w:rsidR="00D1707A" w:rsidRPr="007F4B55" w:rsidRDefault="00D1707A" w:rsidP="00D1707A">
      <w:pPr>
        <w:pStyle w:val="Paragrafoelenco"/>
        <w:numPr>
          <w:ilvl w:val="0"/>
          <w:numId w:val="9"/>
        </w:numPr>
        <w:ind w:left="851" w:hanging="851"/>
        <w:jc w:val="both"/>
        <w:rPr>
          <w:rFonts w:ascii="Calibri" w:hAnsi="Calibri" w:cs="Calibri"/>
          <w:b/>
          <w:i/>
        </w:rPr>
      </w:pPr>
      <w:r w:rsidRPr="007F4B55">
        <w:rPr>
          <w:rFonts w:ascii="Calibri" w:hAnsi="Calibri" w:cs="Calibri"/>
          <w:b/>
          <w:i/>
        </w:rPr>
        <w:lastRenderedPageBreak/>
        <w:t>Obiettivi dell’esercizio relativi alla struttura e all’organizzazione dei servizi</w:t>
      </w:r>
    </w:p>
    <w:p w:rsidR="00D1707A" w:rsidRPr="00F42414" w:rsidRDefault="00D1707A" w:rsidP="00D1707A">
      <w:pPr>
        <w:pStyle w:val="Corpotesto"/>
        <w:rPr>
          <w:rFonts w:ascii="Calibri" w:hAnsi="Calibri" w:cs="Calibri"/>
        </w:rPr>
      </w:pPr>
    </w:p>
    <w:p w:rsidR="00D1707A" w:rsidRDefault="001F4641" w:rsidP="00D1707A">
      <w:pPr>
        <w:pStyle w:val="Corpotesto"/>
        <w:rPr>
          <w:rFonts w:ascii="Calibri" w:hAnsi="Calibri" w:cs="Calibri"/>
        </w:rPr>
      </w:pPr>
      <w:r>
        <w:rPr>
          <w:rFonts w:ascii="Calibri" w:hAnsi="Calibri" w:cs="Calibri"/>
        </w:rPr>
        <w:t>G</w:t>
      </w:r>
      <w:r w:rsidR="00D1707A" w:rsidRPr="00FC1E1B">
        <w:rPr>
          <w:rFonts w:ascii="Calibri" w:hAnsi="Calibri" w:cs="Calibri"/>
        </w:rPr>
        <w:t>li investimenti strutturali</w:t>
      </w:r>
      <w:r>
        <w:rPr>
          <w:rFonts w:ascii="Calibri" w:hAnsi="Calibri" w:cs="Calibri"/>
        </w:rPr>
        <w:t xml:space="preserve"> sulle strutture territoriali</w:t>
      </w:r>
      <w:r w:rsidR="00D1707A" w:rsidRPr="00FC1E1B">
        <w:rPr>
          <w:rFonts w:ascii="Calibri" w:hAnsi="Calibri" w:cs="Calibri"/>
        </w:rPr>
        <w:t xml:space="preserve">, </w:t>
      </w:r>
      <w:r w:rsidR="00D1707A">
        <w:rPr>
          <w:rFonts w:ascii="Calibri" w:hAnsi="Calibri" w:cs="Calibri"/>
        </w:rPr>
        <w:t>sono stati prevalentemente destinati al miglioramento delle condizioni di sicurezza nell’erogazione dei servizi e di razionalizzazione ed efficientamento dei servizi territoriali</w:t>
      </w:r>
      <w:r w:rsidR="00D1707A" w:rsidRPr="00F42414">
        <w:rPr>
          <w:rFonts w:ascii="Calibri" w:hAnsi="Calibri" w:cs="Calibri"/>
        </w:rPr>
        <w:t>:</w:t>
      </w:r>
    </w:p>
    <w:p w:rsidR="00D1707A" w:rsidRDefault="00D1707A" w:rsidP="00D1707A">
      <w:pPr>
        <w:pStyle w:val="Corpotesto"/>
        <w:rPr>
          <w:noProof/>
        </w:rPr>
      </w:pPr>
    </w:p>
    <w:p w:rsidR="007C13AE" w:rsidRDefault="007C13AE" w:rsidP="00D1707A">
      <w:pPr>
        <w:pStyle w:val="Corpotesto"/>
        <w:rPr>
          <w:noProof/>
        </w:rPr>
      </w:pPr>
      <w:r w:rsidRPr="007C13AE">
        <w:rPr>
          <w:noProof/>
        </w:rPr>
        <w:drawing>
          <wp:inline distT="0" distB="0" distL="0" distR="0">
            <wp:extent cx="6120130" cy="571749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5717490"/>
                    </a:xfrm>
                    <a:prstGeom prst="rect">
                      <a:avLst/>
                    </a:prstGeom>
                    <a:noFill/>
                    <a:ln>
                      <a:noFill/>
                    </a:ln>
                  </pic:spPr>
                </pic:pic>
              </a:graphicData>
            </a:graphic>
          </wp:inline>
        </w:drawing>
      </w:r>
    </w:p>
    <w:p w:rsidR="007C13AE" w:rsidRDefault="007C13AE" w:rsidP="00D1707A">
      <w:pPr>
        <w:pStyle w:val="Corpotesto"/>
        <w:rPr>
          <w:rFonts w:ascii="Calibri" w:hAnsi="Calibri" w:cs="Calibri"/>
        </w:rPr>
      </w:pPr>
    </w:p>
    <w:p w:rsidR="00D1707A" w:rsidRPr="00DC5C41" w:rsidRDefault="00D1707A" w:rsidP="00D1707A">
      <w:pPr>
        <w:pStyle w:val="Corpotesto"/>
        <w:rPr>
          <w:rFonts w:ascii="Calibri" w:hAnsi="Calibri" w:cs="Calibri"/>
        </w:rPr>
      </w:pPr>
      <w:r w:rsidRPr="00DC5C41">
        <w:rPr>
          <w:rFonts w:ascii="Calibri" w:hAnsi="Calibri" w:cs="Calibri"/>
        </w:rPr>
        <w:t>Di seguito si riportano i principali dati di attività, relativi al 20</w:t>
      </w:r>
      <w:r w:rsidR="00BF65DF">
        <w:rPr>
          <w:rFonts w:ascii="Calibri" w:hAnsi="Calibri" w:cs="Calibri"/>
        </w:rPr>
        <w:t>20</w:t>
      </w:r>
      <w:r w:rsidRPr="00DC5C41">
        <w:rPr>
          <w:rFonts w:ascii="Calibri" w:hAnsi="Calibri" w:cs="Calibri"/>
        </w:rPr>
        <w:t>, concernenti l’assistenza territoriale (distrettuale e sovradistrettuale), confrontati con quelli dell’esercizio 201</w:t>
      </w:r>
      <w:r w:rsidR="00895556">
        <w:rPr>
          <w:rFonts w:ascii="Calibri" w:hAnsi="Calibri" w:cs="Calibri"/>
        </w:rPr>
        <w:t>9</w:t>
      </w:r>
      <w:r w:rsidRPr="00DC5C41">
        <w:rPr>
          <w:rFonts w:ascii="Calibri" w:hAnsi="Calibri" w:cs="Calibri"/>
        </w:rPr>
        <w:t>.</w:t>
      </w:r>
    </w:p>
    <w:p w:rsidR="007F4B55" w:rsidRDefault="007F4B55" w:rsidP="00D1707A">
      <w:pPr>
        <w:spacing w:after="120"/>
        <w:jc w:val="both"/>
        <w:rPr>
          <w:rFonts w:ascii="Calibri" w:hAnsi="Calibri" w:cs="Calibri"/>
          <w:b/>
        </w:rPr>
      </w:pPr>
    </w:p>
    <w:p w:rsidR="00D1707A" w:rsidRDefault="00D1707A" w:rsidP="00D1707A">
      <w:pPr>
        <w:spacing w:after="120"/>
        <w:jc w:val="both"/>
        <w:rPr>
          <w:rFonts w:ascii="Calibri" w:hAnsi="Calibri" w:cs="Calibri"/>
          <w:b/>
        </w:rPr>
      </w:pPr>
      <w:r w:rsidRPr="000E1673">
        <w:rPr>
          <w:rFonts w:ascii="Calibri" w:hAnsi="Calibri" w:cs="Calibri"/>
          <w:b/>
        </w:rPr>
        <w:t xml:space="preserve">Assistenza specialistica (fonte: </w:t>
      </w:r>
      <w:r w:rsidR="00AC03E7">
        <w:rPr>
          <w:rFonts w:ascii="Calibri" w:hAnsi="Calibri" w:cs="Calibri"/>
          <w:b/>
        </w:rPr>
        <w:t>N</w:t>
      </w:r>
      <w:r w:rsidRPr="000E1673">
        <w:rPr>
          <w:rFonts w:ascii="Calibri" w:hAnsi="Calibri" w:cs="Calibri"/>
          <w:b/>
        </w:rPr>
        <w:t>CUP</w:t>
      </w:r>
      <w:r w:rsidR="00AC03E7">
        <w:rPr>
          <w:rFonts w:ascii="Calibri" w:hAnsi="Calibri" w:cs="Calibri"/>
          <w:b/>
        </w:rPr>
        <w:t xml:space="preserve"> </w:t>
      </w:r>
      <w:r w:rsidRPr="000E1673">
        <w:rPr>
          <w:rFonts w:ascii="Calibri" w:hAnsi="Calibri" w:cs="Calibri"/>
          <w:b/>
        </w:rPr>
        <w:t>sistema inform. Reg. “EDOTTO”)</w:t>
      </w:r>
    </w:p>
    <w:p w:rsidR="009B0127" w:rsidRPr="009B0127" w:rsidRDefault="00D1707A" w:rsidP="009B0127">
      <w:pPr>
        <w:pStyle w:val="Corpotesto"/>
        <w:rPr>
          <w:rFonts w:ascii="Calibri" w:hAnsi="Calibri" w:cs="Calibri"/>
        </w:rPr>
      </w:pPr>
      <w:r w:rsidRPr="000E1673">
        <w:rPr>
          <w:rFonts w:ascii="Calibri" w:hAnsi="Calibri" w:cs="Calibri"/>
        </w:rPr>
        <w:t>L’assistenza specialistica ambulatoriale (ove per tale si vuole intendere l’insieme delle attività di branche a visita, laboratorio e diagnostica strumentale) è erogata sia attraverso i poliambulatori distrettuali, sia dalle strutture private in regime di convenzionamento</w:t>
      </w:r>
      <w:r w:rsidR="006840A4">
        <w:rPr>
          <w:rFonts w:ascii="Calibri" w:hAnsi="Calibri" w:cs="Calibri"/>
        </w:rPr>
        <w:t xml:space="preserve"> sia dai PTA (Presidi Territoriali di Assistenza)</w:t>
      </w:r>
      <w:r w:rsidR="009B0127">
        <w:rPr>
          <w:rFonts w:ascii="Calibri" w:hAnsi="Calibri" w:cs="Calibri"/>
        </w:rPr>
        <w:t xml:space="preserve"> </w:t>
      </w:r>
      <w:r w:rsidRPr="000E1673">
        <w:rPr>
          <w:rFonts w:ascii="Calibri" w:hAnsi="Calibri" w:cs="Calibri"/>
        </w:rPr>
        <w:t>.</w:t>
      </w:r>
      <w:r w:rsidR="009B0127">
        <w:rPr>
          <w:rFonts w:ascii="Calibri" w:hAnsi="Calibri" w:cs="Calibri"/>
        </w:rPr>
        <w:t xml:space="preserve"> </w:t>
      </w:r>
      <w:r w:rsidR="009B0127" w:rsidRPr="009B0127">
        <w:rPr>
          <w:rFonts w:ascii="Calibri" w:hAnsi="Calibri" w:cs="Calibri"/>
        </w:rPr>
        <w:t xml:space="preserve">Il Presidio Territoriale di Assistenza (Pta) è una struttura del Distretto Socio-Sanitario </w:t>
      </w:r>
      <w:r w:rsidR="009B0127" w:rsidRPr="009B0127">
        <w:rPr>
          <w:rFonts w:ascii="Calibri" w:hAnsi="Calibri" w:cs="Calibri"/>
        </w:rPr>
        <w:lastRenderedPageBreak/>
        <w:t xml:space="preserve">che fornisce una risposta integrata ai bisogni di salute della popolazione aggregando e integrando funzionalmente le diverse componenti dell'assistenza territoriale, secondo livelli di complessità variabili a seconda dei fattori di comorbilità. </w:t>
      </w:r>
    </w:p>
    <w:p w:rsidR="009B0127" w:rsidRPr="009B0127" w:rsidRDefault="009B0127" w:rsidP="009B0127">
      <w:pPr>
        <w:pStyle w:val="Corpotesto"/>
        <w:rPr>
          <w:rFonts w:ascii="Calibri" w:hAnsi="Calibri" w:cs="Calibri"/>
        </w:rPr>
      </w:pPr>
      <w:r w:rsidRPr="009B0127">
        <w:rPr>
          <w:rFonts w:ascii="Calibri" w:hAnsi="Calibri" w:cs="Calibri"/>
        </w:rPr>
        <w:t xml:space="preserve">Gli obiettivi primari del PTA sono: </w:t>
      </w:r>
    </w:p>
    <w:p w:rsidR="009B0127" w:rsidRPr="009B0127" w:rsidRDefault="009B0127" w:rsidP="009B0127">
      <w:pPr>
        <w:pStyle w:val="Corpotesto"/>
        <w:rPr>
          <w:rFonts w:ascii="Calibri" w:hAnsi="Calibri" w:cs="Calibri"/>
        </w:rPr>
      </w:pPr>
      <w:r w:rsidRPr="009B0127">
        <w:rPr>
          <w:rFonts w:ascii="Calibri" w:hAnsi="Calibri" w:cs="Calibri"/>
        </w:rPr>
        <w:t>a) organizzare in modo appropriato, efficace ed efficiente i percorsi dei pazienti in relazione ai loro bisogni di salute, rivolgendo particolare attenzione alle persone con patologie croniche;</w:t>
      </w:r>
    </w:p>
    <w:p w:rsidR="009B0127" w:rsidRPr="009B0127" w:rsidRDefault="009B0127" w:rsidP="009B0127">
      <w:pPr>
        <w:pStyle w:val="Corpotesto"/>
        <w:rPr>
          <w:rFonts w:ascii="Calibri" w:hAnsi="Calibri" w:cs="Calibri"/>
        </w:rPr>
      </w:pPr>
    </w:p>
    <w:p w:rsidR="00D1707A" w:rsidRPr="000E1673" w:rsidRDefault="009B0127" w:rsidP="009B0127">
      <w:pPr>
        <w:pStyle w:val="Corpotesto"/>
        <w:rPr>
          <w:rFonts w:ascii="Calibri" w:hAnsi="Calibri" w:cs="Calibri"/>
        </w:rPr>
      </w:pPr>
      <w:r w:rsidRPr="009B0127">
        <w:rPr>
          <w:rFonts w:ascii="Calibri" w:hAnsi="Calibri" w:cs="Calibri"/>
        </w:rPr>
        <w:t>b) organizzare la transizione tra cure primarie e cure secondarie e terziarie, promuovendo percorsi assistenziali integrati che mettano in evidenza le responsabilità, i contributi e i risultati di tutti i professionisti impegnati nella filiera di cura e assistenza.</w:t>
      </w:r>
    </w:p>
    <w:p w:rsidR="00D1707A" w:rsidRPr="000E1673" w:rsidRDefault="00D1707A" w:rsidP="00D1707A">
      <w:pPr>
        <w:pStyle w:val="Corpotesto"/>
        <w:rPr>
          <w:rFonts w:ascii="Calibri" w:hAnsi="Calibri" w:cs="Calibri"/>
        </w:rPr>
      </w:pPr>
    </w:p>
    <w:p w:rsidR="00D1707A" w:rsidRDefault="00D1707A" w:rsidP="00D1707A">
      <w:pPr>
        <w:jc w:val="both"/>
        <w:rPr>
          <w:rFonts w:ascii="Calibri" w:hAnsi="Calibri" w:cs="Calibri"/>
        </w:rPr>
      </w:pPr>
      <w:r w:rsidRPr="00743072">
        <w:rPr>
          <w:rFonts w:ascii="Calibri" w:hAnsi="Calibri" w:cs="Calibri"/>
        </w:rPr>
        <w:t>Nel 20</w:t>
      </w:r>
      <w:r w:rsidR="00743072" w:rsidRPr="00743072">
        <w:rPr>
          <w:rFonts w:ascii="Calibri" w:hAnsi="Calibri" w:cs="Calibri"/>
        </w:rPr>
        <w:t>20</w:t>
      </w:r>
      <w:r w:rsidRPr="00743072">
        <w:rPr>
          <w:rFonts w:ascii="Calibri" w:hAnsi="Calibri" w:cs="Calibri"/>
        </w:rPr>
        <w:t xml:space="preserve"> l’organico medio impiegato nei 5 Distretti</w:t>
      </w:r>
      <w:r w:rsidR="006840A4" w:rsidRPr="00743072">
        <w:rPr>
          <w:rFonts w:ascii="Calibri" w:hAnsi="Calibri" w:cs="Calibri"/>
        </w:rPr>
        <w:t xml:space="preserve"> incluso il PTA di Trani</w:t>
      </w:r>
      <w:r w:rsidR="00743072">
        <w:rPr>
          <w:rFonts w:ascii="Calibri" w:hAnsi="Calibri" w:cs="Calibri"/>
        </w:rPr>
        <w:t xml:space="preserve"> e il PTA di Canosa</w:t>
      </w:r>
      <w:r w:rsidRPr="00743072">
        <w:rPr>
          <w:rFonts w:ascii="Calibri" w:hAnsi="Calibri" w:cs="Calibri"/>
        </w:rPr>
        <w:t xml:space="preserve"> è stato pari a </w:t>
      </w:r>
      <w:r w:rsidR="00743072">
        <w:rPr>
          <w:rFonts w:ascii="Calibri" w:hAnsi="Calibri" w:cs="Calibri"/>
        </w:rPr>
        <w:t>501</w:t>
      </w:r>
      <w:r w:rsidRPr="00743072">
        <w:rPr>
          <w:rFonts w:ascii="Calibri" w:hAnsi="Calibri" w:cs="Calibri"/>
        </w:rPr>
        <w:t xml:space="preserve"> unità così distribuite:</w:t>
      </w:r>
    </w:p>
    <w:p w:rsidR="006840A4" w:rsidRDefault="006840A4" w:rsidP="00D1707A">
      <w:pPr>
        <w:jc w:val="both"/>
        <w:rPr>
          <w:rFonts w:ascii="Calibri" w:hAnsi="Calibri" w:cs="Calibri"/>
        </w:rPr>
      </w:pPr>
    </w:p>
    <w:p w:rsidR="00D1707A" w:rsidRDefault="00743072" w:rsidP="00D1707A">
      <w:pPr>
        <w:jc w:val="both"/>
        <w:rPr>
          <w:rFonts w:ascii="Calibri" w:hAnsi="Calibri" w:cs="Calibri"/>
        </w:rPr>
      </w:pPr>
      <w:r w:rsidRPr="00743072">
        <w:rPr>
          <w:noProof/>
        </w:rPr>
        <w:drawing>
          <wp:inline distT="0" distB="0" distL="0" distR="0">
            <wp:extent cx="6120130" cy="125916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259166"/>
                    </a:xfrm>
                    <a:prstGeom prst="rect">
                      <a:avLst/>
                    </a:prstGeom>
                    <a:noFill/>
                    <a:ln>
                      <a:noFill/>
                    </a:ln>
                  </pic:spPr>
                </pic:pic>
              </a:graphicData>
            </a:graphic>
          </wp:inline>
        </w:drawing>
      </w:r>
    </w:p>
    <w:p w:rsidR="009B0127" w:rsidRDefault="009B0127" w:rsidP="00D1707A">
      <w:pPr>
        <w:jc w:val="both"/>
        <w:rPr>
          <w:rFonts w:ascii="Calibri" w:hAnsi="Calibri" w:cs="Calibri"/>
        </w:rPr>
      </w:pPr>
    </w:p>
    <w:p w:rsidR="009B0127" w:rsidRDefault="009B0127" w:rsidP="00D1707A">
      <w:pPr>
        <w:jc w:val="both"/>
        <w:rPr>
          <w:rFonts w:ascii="Calibri" w:hAnsi="Calibri" w:cs="Calibri"/>
        </w:rPr>
      </w:pPr>
    </w:p>
    <w:p w:rsidR="00D1707A" w:rsidRDefault="00D1707A" w:rsidP="00D1707A">
      <w:pPr>
        <w:pStyle w:val="Corpotesto"/>
        <w:rPr>
          <w:rFonts w:ascii="Calibri" w:hAnsi="Calibri" w:cs="Calibri"/>
        </w:rPr>
      </w:pPr>
      <w:r w:rsidRPr="000E1673">
        <w:rPr>
          <w:rFonts w:ascii="Calibri" w:hAnsi="Calibri" w:cs="Calibri"/>
        </w:rPr>
        <w:t>I dati relativi alle prestazioni a</w:t>
      </w:r>
      <w:r>
        <w:rPr>
          <w:rFonts w:ascii="Calibri" w:hAnsi="Calibri" w:cs="Calibri"/>
        </w:rPr>
        <w:t>mbulatoriali erogate nel 20</w:t>
      </w:r>
      <w:r w:rsidR="00743072">
        <w:rPr>
          <w:rFonts w:ascii="Calibri" w:hAnsi="Calibri" w:cs="Calibri"/>
        </w:rPr>
        <w:t>20</w:t>
      </w:r>
      <w:r w:rsidRPr="000E1673">
        <w:rPr>
          <w:rFonts w:ascii="Calibri" w:hAnsi="Calibri" w:cs="Calibri"/>
        </w:rPr>
        <w:t xml:space="preserve"> e nel </w:t>
      </w:r>
      <w:r>
        <w:rPr>
          <w:rFonts w:ascii="Calibri" w:hAnsi="Calibri" w:cs="Calibri"/>
        </w:rPr>
        <w:t>20</w:t>
      </w:r>
      <w:r w:rsidR="00743072">
        <w:rPr>
          <w:rFonts w:ascii="Calibri" w:hAnsi="Calibri" w:cs="Calibri"/>
        </w:rPr>
        <w:t>19</w:t>
      </w:r>
      <w:r w:rsidRPr="000E1673">
        <w:rPr>
          <w:rFonts w:ascii="Calibri" w:hAnsi="Calibri" w:cs="Calibri"/>
        </w:rPr>
        <w:t xml:space="preserve"> dai poliambulatori distrettuali (fonte CUP) sono di seguito riassunti:</w:t>
      </w:r>
    </w:p>
    <w:p w:rsidR="00D1707A" w:rsidRDefault="00D1707A" w:rsidP="00D1707A">
      <w:pPr>
        <w:pStyle w:val="Corpotesto"/>
        <w:rPr>
          <w:rFonts w:ascii="Calibri" w:hAnsi="Calibri" w:cs="Calibri"/>
          <w:sz w:val="16"/>
          <w:szCs w:val="16"/>
        </w:rPr>
      </w:pPr>
    </w:p>
    <w:p w:rsidR="00D1707A" w:rsidRDefault="00EC4D7A" w:rsidP="00D1707A">
      <w:pPr>
        <w:spacing w:before="120"/>
        <w:rPr>
          <w:rFonts w:ascii="Calibri" w:hAnsi="Calibri" w:cs="Calibri"/>
          <w:i/>
          <w:iCs/>
        </w:rPr>
      </w:pPr>
      <w:r>
        <w:rPr>
          <w:rFonts w:ascii="Calibri" w:hAnsi="Calibri" w:cs="Calibri"/>
          <w:i/>
          <w:iCs/>
        </w:rPr>
        <w:t>Anno 20</w:t>
      </w:r>
      <w:r w:rsidR="00DF3AAF">
        <w:rPr>
          <w:rFonts w:ascii="Calibri" w:hAnsi="Calibri" w:cs="Calibri"/>
          <w:i/>
          <w:iCs/>
        </w:rPr>
        <w:t>20</w:t>
      </w:r>
    </w:p>
    <w:p w:rsidR="00EC4D7A" w:rsidRPr="00433237" w:rsidRDefault="00DF3AAF" w:rsidP="00D1707A">
      <w:pPr>
        <w:spacing w:before="120"/>
        <w:rPr>
          <w:rFonts w:ascii="Calibri" w:hAnsi="Calibri" w:cs="Calibri"/>
          <w:i/>
          <w:iCs/>
        </w:rPr>
      </w:pPr>
      <w:r w:rsidRPr="00DF3AAF">
        <w:rPr>
          <w:noProof/>
        </w:rPr>
        <w:drawing>
          <wp:inline distT="0" distB="0" distL="0" distR="0">
            <wp:extent cx="6120130" cy="1155034"/>
            <wp:effectExtent l="0" t="0" r="0" b="762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155034"/>
                    </a:xfrm>
                    <a:prstGeom prst="rect">
                      <a:avLst/>
                    </a:prstGeom>
                    <a:noFill/>
                    <a:ln>
                      <a:noFill/>
                    </a:ln>
                  </pic:spPr>
                </pic:pic>
              </a:graphicData>
            </a:graphic>
          </wp:inline>
        </w:drawing>
      </w:r>
    </w:p>
    <w:p w:rsidR="008B74FB" w:rsidRDefault="008B74FB" w:rsidP="00D1707A">
      <w:pPr>
        <w:spacing w:before="120"/>
        <w:rPr>
          <w:rFonts w:ascii="Calibri" w:hAnsi="Calibri" w:cs="Calibri"/>
          <w:i/>
          <w:iCs/>
        </w:rPr>
      </w:pPr>
    </w:p>
    <w:p w:rsidR="008B74FB" w:rsidRDefault="008B74FB" w:rsidP="00D1707A">
      <w:pPr>
        <w:spacing w:before="120"/>
        <w:rPr>
          <w:rFonts w:ascii="Calibri" w:hAnsi="Calibri" w:cs="Calibri"/>
          <w:i/>
          <w:iCs/>
        </w:rPr>
      </w:pPr>
    </w:p>
    <w:p w:rsidR="008B74FB" w:rsidRDefault="008B74FB" w:rsidP="00D1707A">
      <w:pPr>
        <w:spacing w:before="120"/>
        <w:rPr>
          <w:rFonts w:ascii="Calibri" w:hAnsi="Calibri" w:cs="Calibri"/>
          <w:i/>
          <w:iCs/>
        </w:rPr>
      </w:pPr>
    </w:p>
    <w:p w:rsidR="00D1707A" w:rsidRDefault="00D1707A" w:rsidP="00D1707A">
      <w:pPr>
        <w:spacing w:before="120"/>
        <w:rPr>
          <w:rFonts w:ascii="Calibri" w:hAnsi="Calibri" w:cs="Calibri"/>
          <w:i/>
          <w:iCs/>
        </w:rPr>
      </w:pPr>
      <w:r>
        <w:rPr>
          <w:rFonts w:ascii="Calibri" w:hAnsi="Calibri" w:cs="Calibri"/>
          <w:i/>
          <w:iCs/>
        </w:rPr>
        <w:t>Anno 20</w:t>
      </w:r>
      <w:r w:rsidR="00DF3AAF">
        <w:rPr>
          <w:rFonts w:ascii="Calibri" w:hAnsi="Calibri" w:cs="Calibri"/>
          <w:i/>
          <w:iCs/>
        </w:rPr>
        <w:t>19</w:t>
      </w:r>
    </w:p>
    <w:p w:rsidR="00DF3AAF" w:rsidRDefault="00DF3AAF" w:rsidP="00D1707A">
      <w:pPr>
        <w:spacing w:before="120"/>
        <w:rPr>
          <w:rFonts w:ascii="Calibri" w:hAnsi="Calibri" w:cs="Calibri"/>
          <w:i/>
          <w:iCs/>
        </w:rPr>
      </w:pPr>
      <w:r w:rsidRPr="00DF3AAF">
        <w:rPr>
          <w:noProof/>
        </w:rPr>
        <w:drawing>
          <wp:inline distT="0" distB="0" distL="0" distR="0">
            <wp:extent cx="6120130" cy="1239717"/>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239717"/>
                    </a:xfrm>
                    <a:prstGeom prst="rect">
                      <a:avLst/>
                    </a:prstGeom>
                    <a:noFill/>
                    <a:ln>
                      <a:noFill/>
                    </a:ln>
                  </pic:spPr>
                </pic:pic>
              </a:graphicData>
            </a:graphic>
          </wp:inline>
        </w:drawing>
      </w:r>
    </w:p>
    <w:p w:rsidR="00EC4D7A" w:rsidRPr="00433237" w:rsidRDefault="00EC4D7A" w:rsidP="00D1707A">
      <w:pPr>
        <w:spacing w:before="120"/>
        <w:rPr>
          <w:rFonts w:ascii="Calibri" w:hAnsi="Calibri" w:cs="Calibri"/>
          <w:i/>
          <w:iCs/>
        </w:rPr>
      </w:pPr>
    </w:p>
    <w:p w:rsidR="00D1707A" w:rsidRDefault="00D1707A" w:rsidP="00D1707A">
      <w:pPr>
        <w:spacing w:before="120"/>
        <w:rPr>
          <w:rFonts w:ascii="Calibri" w:hAnsi="Calibri" w:cs="Calibri"/>
          <w:i/>
          <w:iCs/>
        </w:rPr>
      </w:pPr>
    </w:p>
    <w:p w:rsidR="00D1707A" w:rsidRDefault="00D1707A" w:rsidP="00D1707A">
      <w:pPr>
        <w:spacing w:before="120"/>
        <w:rPr>
          <w:rFonts w:ascii="Calibri" w:hAnsi="Calibri" w:cs="Calibri"/>
          <w:i/>
          <w:iCs/>
        </w:rPr>
      </w:pPr>
      <w:r w:rsidRPr="00DF3AAF">
        <w:rPr>
          <w:rFonts w:ascii="Calibri" w:hAnsi="Calibri" w:cs="Calibri"/>
          <w:i/>
          <w:iCs/>
        </w:rPr>
        <w:t>Differenza 20</w:t>
      </w:r>
      <w:r w:rsidR="00DF3AAF" w:rsidRPr="00DF3AAF">
        <w:rPr>
          <w:rFonts w:ascii="Calibri" w:hAnsi="Calibri" w:cs="Calibri"/>
          <w:i/>
          <w:iCs/>
        </w:rPr>
        <w:t>20</w:t>
      </w:r>
      <w:r w:rsidRPr="00DF3AAF">
        <w:rPr>
          <w:rFonts w:ascii="Calibri" w:hAnsi="Calibri" w:cs="Calibri"/>
          <w:i/>
          <w:iCs/>
        </w:rPr>
        <w:t xml:space="preserve"> vs. 201</w:t>
      </w:r>
      <w:r w:rsidR="00DF3AAF" w:rsidRPr="00DF3AAF">
        <w:rPr>
          <w:rFonts w:ascii="Calibri" w:hAnsi="Calibri" w:cs="Calibri"/>
          <w:i/>
          <w:iCs/>
        </w:rPr>
        <w:t>9</w:t>
      </w:r>
    </w:p>
    <w:p w:rsidR="00EC4D7A" w:rsidRPr="00433237" w:rsidRDefault="00DF3AAF" w:rsidP="00D1707A">
      <w:pPr>
        <w:spacing w:before="120"/>
        <w:rPr>
          <w:rFonts w:ascii="Calibri" w:hAnsi="Calibri" w:cs="Calibri"/>
          <w:i/>
          <w:iCs/>
        </w:rPr>
      </w:pPr>
      <w:r w:rsidRPr="00DF3AAF">
        <w:rPr>
          <w:noProof/>
        </w:rPr>
        <w:drawing>
          <wp:inline distT="0" distB="0" distL="0" distR="0">
            <wp:extent cx="6120130" cy="1239717"/>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239717"/>
                    </a:xfrm>
                    <a:prstGeom prst="rect">
                      <a:avLst/>
                    </a:prstGeom>
                    <a:noFill/>
                    <a:ln>
                      <a:noFill/>
                    </a:ln>
                  </pic:spPr>
                </pic:pic>
              </a:graphicData>
            </a:graphic>
          </wp:inline>
        </w:drawing>
      </w:r>
    </w:p>
    <w:p w:rsidR="00D1707A" w:rsidRDefault="00D1707A" w:rsidP="00D1707A">
      <w:pPr>
        <w:pStyle w:val="Corpotesto"/>
        <w:rPr>
          <w:rFonts w:ascii="Calibri" w:hAnsi="Calibri" w:cs="Calibri"/>
        </w:rPr>
      </w:pPr>
    </w:p>
    <w:p w:rsidR="00D941FE" w:rsidRDefault="00DF3AAF" w:rsidP="00D1707A">
      <w:pPr>
        <w:spacing w:after="120"/>
        <w:jc w:val="both"/>
        <w:rPr>
          <w:rFonts w:ascii="Calibri" w:hAnsi="Calibri" w:cs="Calibri"/>
        </w:rPr>
      </w:pPr>
      <w:r>
        <w:rPr>
          <w:rFonts w:ascii="Calibri" w:hAnsi="Calibri" w:cs="Calibri"/>
        </w:rPr>
        <w:t>i</w:t>
      </w:r>
      <w:r w:rsidR="000E1577" w:rsidRPr="000E1577">
        <w:rPr>
          <w:rFonts w:ascii="Calibri" w:hAnsi="Calibri" w:cs="Calibri"/>
        </w:rPr>
        <w:t xml:space="preserve"> dati sopra riportati </w:t>
      </w:r>
      <w:r>
        <w:rPr>
          <w:rFonts w:ascii="Calibri" w:hAnsi="Calibri" w:cs="Calibri"/>
        </w:rPr>
        <w:t>riportano un aumento in quanto le prestazioni effettuate d</w:t>
      </w:r>
      <w:r w:rsidR="000E1577">
        <w:rPr>
          <w:rFonts w:ascii="Calibri" w:hAnsi="Calibri" w:cs="Calibri"/>
        </w:rPr>
        <w:t>a</w:t>
      </w:r>
      <w:r>
        <w:rPr>
          <w:rFonts w:ascii="Calibri" w:hAnsi="Calibri" w:cs="Calibri"/>
        </w:rPr>
        <w:t xml:space="preserve">ll’ex Ospedale di andria plesso di Canosa sono </w:t>
      </w:r>
      <w:r w:rsidR="00D941FE">
        <w:rPr>
          <w:rFonts w:ascii="Calibri" w:hAnsi="Calibri" w:cs="Calibri"/>
        </w:rPr>
        <w:t xml:space="preserve">passate nell’assistenza territoriale come PTA Canosa (Day Service Multidisciplinare) . </w:t>
      </w:r>
    </w:p>
    <w:p w:rsidR="00D1707A" w:rsidRPr="000E1673" w:rsidRDefault="00D1707A" w:rsidP="00D1707A">
      <w:pPr>
        <w:spacing w:after="120"/>
        <w:jc w:val="both"/>
        <w:rPr>
          <w:rFonts w:ascii="Calibri" w:hAnsi="Calibri" w:cs="Calibri"/>
          <w:b/>
        </w:rPr>
      </w:pPr>
      <w:r w:rsidRPr="000E1673">
        <w:rPr>
          <w:rFonts w:ascii="Calibri" w:hAnsi="Calibri" w:cs="Calibri"/>
          <w:b/>
        </w:rPr>
        <w:t xml:space="preserve">Altri dati di attività (fonte: </w:t>
      </w:r>
      <w:r>
        <w:rPr>
          <w:rFonts w:ascii="Calibri" w:hAnsi="Calibri" w:cs="Calibri"/>
          <w:b/>
        </w:rPr>
        <w:t>NSIS FLS. 21</w:t>
      </w:r>
      <w:r w:rsidRPr="000E1673">
        <w:rPr>
          <w:rFonts w:ascii="Calibri" w:hAnsi="Calibri" w:cs="Calibri"/>
          <w:b/>
        </w:rPr>
        <w:t>)</w:t>
      </w:r>
    </w:p>
    <w:p w:rsidR="00D1707A" w:rsidRPr="006F760D" w:rsidRDefault="00D1707A" w:rsidP="00D1707A">
      <w:pPr>
        <w:pStyle w:val="Corpotesto"/>
        <w:rPr>
          <w:rFonts w:ascii="Calibri" w:hAnsi="Calibri" w:cs="Calibri"/>
          <w:sz w:val="16"/>
        </w:rPr>
      </w:pPr>
    </w:p>
    <w:p w:rsidR="00D1707A" w:rsidRPr="000E1673" w:rsidRDefault="00D1707A" w:rsidP="00D1707A">
      <w:pPr>
        <w:pStyle w:val="Corpotesto"/>
        <w:rPr>
          <w:rFonts w:ascii="Calibri" w:hAnsi="Calibri" w:cs="Calibri"/>
        </w:rPr>
      </w:pPr>
      <w:r w:rsidRPr="000E1673">
        <w:rPr>
          <w:rFonts w:ascii="Calibri" w:hAnsi="Calibri" w:cs="Calibri"/>
        </w:rPr>
        <w:t xml:space="preserve">Tra gli altri dati di attività disponibili si riepilogano, di seguito, relativamente agli anni </w:t>
      </w:r>
      <w:r w:rsidR="00CC48D7">
        <w:rPr>
          <w:rFonts w:ascii="Calibri" w:hAnsi="Calibri" w:cs="Calibri"/>
        </w:rPr>
        <w:t>20</w:t>
      </w:r>
      <w:r w:rsidR="002D0339">
        <w:rPr>
          <w:rFonts w:ascii="Calibri" w:hAnsi="Calibri" w:cs="Calibri"/>
        </w:rPr>
        <w:t>20</w:t>
      </w:r>
      <w:r w:rsidRPr="000E1673">
        <w:rPr>
          <w:rFonts w:ascii="Calibri" w:hAnsi="Calibri" w:cs="Calibri"/>
        </w:rPr>
        <w:t xml:space="preserve"> e </w:t>
      </w:r>
      <w:r>
        <w:rPr>
          <w:rFonts w:ascii="Calibri" w:hAnsi="Calibri" w:cs="Calibri"/>
        </w:rPr>
        <w:t>20</w:t>
      </w:r>
      <w:r w:rsidR="002D0339">
        <w:rPr>
          <w:rFonts w:ascii="Calibri" w:hAnsi="Calibri" w:cs="Calibri"/>
        </w:rPr>
        <w:t>19</w:t>
      </w:r>
      <w:r w:rsidRPr="000E1673">
        <w:rPr>
          <w:rFonts w:ascii="Calibri" w:hAnsi="Calibri" w:cs="Calibri"/>
        </w:rPr>
        <w:t xml:space="preserve">, quelli concernenti l’assistenza </w:t>
      </w:r>
      <w:r>
        <w:rPr>
          <w:rFonts w:ascii="Calibri" w:hAnsi="Calibri" w:cs="Calibri"/>
        </w:rPr>
        <w:t>di Guardia Medica (Quadro F), Assistenza Farmaceutica Convenzionata (Quadro G), Assistenza Domiciliate Integrata (Quadro H), Assistenza Programmata (Quadro I)</w:t>
      </w:r>
      <w:r w:rsidRPr="000E1673">
        <w:rPr>
          <w:rFonts w:ascii="Calibri" w:hAnsi="Calibri" w:cs="Calibri"/>
        </w:rPr>
        <w:t>:</w:t>
      </w:r>
    </w:p>
    <w:p w:rsidR="00D1707A" w:rsidRDefault="00D1707A" w:rsidP="00D1707A">
      <w:pPr>
        <w:jc w:val="both"/>
      </w:pPr>
    </w:p>
    <w:p w:rsidR="00D1707A" w:rsidRDefault="002D0339" w:rsidP="00D1707A">
      <w:pPr>
        <w:jc w:val="both"/>
      </w:pPr>
      <w:r w:rsidRPr="002D0339">
        <w:rPr>
          <w:noProof/>
        </w:rPr>
        <w:drawing>
          <wp:inline distT="0" distB="0" distL="0" distR="0">
            <wp:extent cx="6120130" cy="257570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575705"/>
                    </a:xfrm>
                    <a:prstGeom prst="rect">
                      <a:avLst/>
                    </a:prstGeom>
                    <a:noFill/>
                    <a:ln>
                      <a:noFill/>
                    </a:ln>
                  </pic:spPr>
                </pic:pic>
              </a:graphicData>
            </a:graphic>
          </wp:inline>
        </w:drawing>
      </w:r>
    </w:p>
    <w:p w:rsidR="00D1707A" w:rsidRPr="006F760D" w:rsidRDefault="00D1707A" w:rsidP="00D1707A">
      <w:pPr>
        <w:jc w:val="both"/>
        <w:rPr>
          <w:sz w:val="14"/>
        </w:rPr>
      </w:pPr>
    </w:p>
    <w:p w:rsidR="00D1707A" w:rsidRDefault="00D1707A" w:rsidP="00D1707A">
      <w:pPr>
        <w:jc w:val="both"/>
      </w:pPr>
    </w:p>
    <w:p w:rsidR="00D1707A" w:rsidRDefault="00D1707A" w:rsidP="00D1707A">
      <w:pPr>
        <w:jc w:val="both"/>
      </w:pPr>
    </w:p>
    <w:p w:rsidR="00D1707A" w:rsidRDefault="00D1707A" w:rsidP="00D1707A">
      <w:pPr>
        <w:jc w:val="both"/>
      </w:pPr>
    </w:p>
    <w:p w:rsidR="00D1707A" w:rsidRDefault="002D0339" w:rsidP="00D1707A">
      <w:pPr>
        <w:jc w:val="both"/>
      </w:pPr>
      <w:r w:rsidRPr="002D0339">
        <w:rPr>
          <w:noProof/>
        </w:rPr>
        <w:lastRenderedPageBreak/>
        <w:drawing>
          <wp:inline distT="0" distB="0" distL="0" distR="0">
            <wp:extent cx="6120130" cy="528502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5285029"/>
                    </a:xfrm>
                    <a:prstGeom prst="rect">
                      <a:avLst/>
                    </a:prstGeom>
                    <a:noFill/>
                    <a:ln>
                      <a:noFill/>
                    </a:ln>
                  </pic:spPr>
                </pic:pic>
              </a:graphicData>
            </a:graphic>
          </wp:inline>
        </w:drawing>
      </w:r>
    </w:p>
    <w:p w:rsidR="00D1707A" w:rsidRDefault="00D1707A" w:rsidP="00D1707A">
      <w:pPr>
        <w:jc w:val="both"/>
        <w:rPr>
          <w:rFonts w:ascii="Calibri" w:hAnsi="Calibri" w:cs="Calibri"/>
          <w:sz w:val="26"/>
          <w:szCs w:val="26"/>
        </w:rPr>
      </w:pPr>
    </w:p>
    <w:p w:rsidR="00D1707A" w:rsidRDefault="00D1707A" w:rsidP="00D1707A">
      <w:pPr>
        <w:jc w:val="both"/>
        <w:rPr>
          <w:rFonts w:ascii="Calibri" w:hAnsi="Calibri" w:cs="Calibri"/>
          <w:sz w:val="26"/>
          <w:szCs w:val="26"/>
        </w:rPr>
      </w:pPr>
    </w:p>
    <w:p w:rsidR="00D1707A" w:rsidRDefault="002D0339" w:rsidP="00D1707A">
      <w:pPr>
        <w:jc w:val="both"/>
        <w:rPr>
          <w:rFonts w:ascii="Calibri" w:hAnsi="Calibri" w:cs="Calibri"/>
          <w:sz w:val="26"/>
          <w:szCs w:val="26"/>
        </w:rPr>
      </w:pPr>
      <w:r w:rsidRPr="002D0339">
        <w:rPr>
          <w:noProof/>
        </w:rPr>
        <w:drawing>
          <wp:inline distT="0" distB="0" distL="0" distR="0">
            <wp:extent cx="4862830" cy="51943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2830" cy="519430"/>
                    </a:xfrm>
                    <a:prstGeom prst="rect">
                      <a:avLst/>
                    </a:prstGeom>
                    <a:noFill/>
                    <a:ln>
                      <a:noFill/>
                    </a:ln>
                  </pic:spPr>
                </pic:pic>
              </a:graphicData>
            </a:graphic>
          </wp:inline>
        </w:drawing>
      </w:r>
    </w:p>
    <w:p w:rsidR="00D1707A" w:rsidRDefault="00D1707A" w:rsidP="00D1707A">
      <w:pPr>
        <w:jc w:val="both"/>
        <w:rPr>
          <w:rFonts w:ascii="Calibri" w:hAnsi="Calibri" w:cs="Calibri"/>
          <w:sz w:val="26"/>
          <w:szCs w:val="26"/>
        </w:rPr>
      </w:pPr>
    </w:p>
    <w:p w:rsidR="00D1707A" w:rsidRDefault="00D1707A" w:rsidP="00D1707A">
      <w:pPr>
        <w:jc w:val="both"/>
        <w:rPr>
          <w:rFonts w:ascii="Calibri" w:hAnsi="Calibri" w:cs="Calibri"/>
        </w:rPr>
      </w:pPr>
      <w:r w:rsidRPr="00A018B8">
        <w:rPr>
          <w:rFonts w:ascii="Calibri" w:hAnsi="Calibri" w:cs="Calibri"/>
        </w:rPr>
        <w:t xml:space="preserve">Il </w:t>
      </w:r>
      <w:r w:rsidRPr="00A018B8">
        <w:rPr>
          <w:rFonts w:ascii="Calibri" w:hAnsi="Calibri" w:cs="Calibri"/>
          <w:b/>
          <w:bCs/>
          <w:i/>
          <w:iCs/>
        </w:rPr>
        <w:t>Servizio Sovradistrettuale di Riabilitazione</w:t>
      </w:r>
      <w:r w:rsidRPr="00A018B8">
        <w:rPr>
          <w:rFonts w:ascii="Calibri" w:hAnsi="Calibri" w:cs="Calibri"/>
        </w:rPr>
        <w:t xml:space="preserve"> garantisce prevalentemente l’assistenza riabilitativa, di cui all’art. 26 L.833/78, sia attraverso strutture a gestione diretta, sia attraverso </w:t>
      </w:r>
      <w:r w:rsidR="00A018B8">
        <w:rPr>
          <w:rFonts w:ascii="Calibri" w:hAnsi="Calibri" w:cs="Calibri"/>
        </w:rPr>
        <w:t>strutture convenzionate. Nel 2020</w:t>
      </w:r>
      <w:r w:rsidRPr="00A018B8">
        <w:rPr>
          <w:rFonts w:ascii="Calibri" w:hAnsi="Calibri" w:cs="Calibri"/>
        </w:rPr>
        <w:t xml:space="preserve"> l’organico medio impiegato nel S.S.R. è stato pari a </w:t>
      </w:r>
      <w:r w:rsidR="00157AB0" w:rsidRPr="00A018B8">
        <w:rPr>
          <w:rFonts w:ascii="Calibri" w:hAnsi="Calibri" w:cs="Calibri"/>
        </w:rPr>
        <w:t>1</w:t>
      </w:r>
      <w:r w:rsidR="00A018B8">
        <w:rPr>
          <w:rFonts w:ascii="Calibri" w:hAnsi="Calibri" w:cs="Calibri"/>
        </w:rPr>
        <w:t>24</w:t>
      </w:r>
      <w:r w:rsidRPr="00A018B8">
        <w:rPr>
          <w:rFonts w:ascii="Calibri" w:hAnsi="Calibri" w:cs="Calibri"/>
        </w:rPr>
        <w:t xml:space="preserve"> unità.</w:t>
      </w:r>
    </w:p>
    <w:p w:rsidR="00D1707A" w:rsidRDefault="00D1707A" w:rsidP="00D1707A">
      <w:pPr>
        <w:jc w:val="both"/>
        <w:rPr>
          <w:rFonts w:ascii="Calibri" w:hAnsi="Calibri" w:cs="Calibri"/>
        </w:rPr>
      </w:pPr>
    </w:p>
    <w:p w:rsidR="00D1707A" w:rsidRDefault="00A018B8" w:rsidP="004A72A8">
      <w:pPr>
        <w:pBdr>
          <w:bottom w:val="single" w:sz="4" w:space="1" w:color="auto"/>
        </w:pBdr>
        <w:jc w:val="both"/>
        <w:rPr>
          <w:rFonts w:ascii="Calibri" w:hAnsi="Calibri" w:cs="Calibri"/>
        </w:rPr>
      </w:pPr>
      <w:r w:rsidRPr="00A018B8">
        <w:rPr>
          <w:noProof/>
        </w:rPr>
        <w:drawing>
          <wp:inline distT="0" distB="0" distL="0" distR="0">
            <wp:extent cx="6120130" cy="469417"/>
            <wp:effectExtent l="0" t="0" r="0" b="698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69417"/>
                    </a:xfrm>
                    <a:prstGeom prst="rect">
                      <a:avLst/>
                    </a:prstGeom>
                    <a:noFill/>
                    <a:ln>
                      <a:noFill/>
                    </a:ln>
                  </pic:spPr>
                </pic:pic>
              </a:graphicData>
            </a:graphic>
          </wp:inline>
        </w:drawing>
      </w:r>
    </w:p>
    <w:p w:rsidR="00D1707A" w:rsidRDefault="00D1707A" w:rsidP="00D1707A">
      <w:pPr>
        <w:jc w:val="both"/>
        <w:rPr>
          <w:rFonts w:ascii="Calibri" w:hAnsi="Calibri" w:cs="Calibri"/>
        </w:rPr>
      </w:pPr>
    </w:p>
    <w:p w:rsidR="00C15D37" w:rsidRDefault="00C15D37" w:rsidP="00D1707A">
      <w:pPr>
        <w:jc w:val="both"/>
        <w:rPr>
          <w:rFonts w:ascii="Calibri" w:hAnsi="Calibri" w:cs="Calibri"/>
        </w:rPr>
      </w:pPr>
    </w:p>
    <w:p w:rsidR="008B74FB" w:rsidRDefault="008B74FB" w:rsidP="00D1707A">
      <w:pPr>
        <w:jc w:val="both"/>
        <w:rPr>
          <w:rFonts w:ascii="Calibri" w:hAnsi="Calibri" w:cs="Calibri"/>
        </w:rPr>
      </w:pPr>
    </w:p>
    <w:p w:rsidR="008B74FB" w:rsidRDefault="008B74FB" w:rsidP="00D1707A">
      <w:pPr>
        <w:jc w:val="both"/>
        <w:rPr>
          <w:rFonts w:ascii="Calibri" w:hAnsi="Calibri" w:cs="Calibri"/>
        </w:rPr>
      </w:pPr>
    </w:p>
    <w:p w:rsidR="00D1707A" w:rsidRDefault="00D1707A" w:rsidP="00D1707A">
      <w:pPr>
        <w:jc w:val="both"/>
        <w:rPr>
          <w:rFonts w:ascii="Calibri" w:hAnsi="Calibri" w:cs="Calibri"/>
        </w:rPr>
      </w:pPr>
      <w:r w:rsidRPr="000E1673">
        <w:rPr>
          <w:rFonts w:ascii="Calibri" w:hAnsi="Calibri" w:cs="Calibri"/>
        </w:rPr>
        <w:t xml:space="preserve">I principali dati relativi all’attività svolta nel </w:t>
      </w:r>
      <w:r>
        <w:rPr>
          <w:rFonts w:ascii="Calibri" w:hAnsi="Calibri" w:cs="Calibri"/>
        </w:rPr>
        <w:t>20</w:t>
      </w:r>
      <w:r w:rsidR="00A018B8">
        <w:rPr>
          <w:rFonts w:ascii="Calibri" w:hAnsi="Calibri" w:cs="Calibri"/>
        </w:rPr>
        <w:t>20</w:t>
      </w:r>
      <w:r w:rsidRPr="000E1673">
        <w:rPr>
          <w:rFonts w:ascii="Calibri" w:hAnsi="Calibri" w:cs="Calibri"/>
        </w:rPr>
        <w:t xml:space="preserve"> e nel </w:t>
      </w:r>
      <w:r>
        <w:rPr>
          <w:rFonts w:ascii="Calibri" w:hAnsi="Calibri" w:cs="Calibri"/>
        </w:rPr>
        <w:t>20</w:t>
      </w:r>
      <w:r w:rsidR="00A018B8">
        <w:rPr>
          <w:rFonts w:ascii="Calibri" w:hAnsi="Calibri" w:cs="Calibri"/>
        </w:rPr>
        <w:t>19</w:t>
      </w:r>
      <w:r w:rsidRPr="000E1673">
        <w:rPr>
          <w:rFonts w:ascii="Calibri" w:hAnsi="Calibri" w:cs="Calibri"/>
        </w:rPr>
        <w:t xml:space="preserve"> dal S.S.R. sono riassunti nella seguente tabella:</w:t>
      </w:r>
    </w:p>
    <w:p w:rsidR="00D1707A" w:rsidRDefault="002D0339" w:rsidP="00D1707A">
      <w:pPr>
        <w:jc w:val="both"/>
        <w:rPr>
          <w:rFonts w:ascii="Calibri" w:hAnsi="Calibri" w:cs="Calibri"/>
        </w:rPr>
      </w:pPr>
      <w:r w:rsidRPr="002D0339">
        <w:rPr>
          <w:noProof/>
        </w:rPr>
        <w:lastRenderedPageBreak/>
        <w:drawing>
          <wp:inline distT="0" distB="0" distL="0" distR="0">
            <wp:extent cx="4841875" cy="3574415"/>
            <wp:effectExtent l="0" t="0" r="0"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1875" cy="3574415"/>
                    </a:xfrm>
                    <a:prstGeom prst="rect">
                      <a:avLst/>
                    </a:prstGeom>
                    <a:noFill/>
                    <a:ln>
                      <a:noFill/>
                    </a:ln>
                  </pic:spPr>
                </pic:pic>
              </a:graphicData>
            </a:graphic>
          </wp:inline>
        </w:drawing>
      </w:r>
    </w:p>
    <w:p w:rsidR="00AF7EAD" w:rsidRPr="000E1673" w:rsidRDefault="00AF7EAD" w:rsidP="00D1707A">
      <w:pPr>
        <w:jc w:val="both"/>
        <w:rPr>
          <w:rFonts w:ascii="Calibri" w:hAnsi="Calibri" w:cs="Calibri"/>
        </w:rPr>
      </w:pPr>
      <w:r w:rsidRPr="00AF7EAD">
        <w:rPr>
          <w:noProof/>
        </w:rPr>
        <w:drawing>
          <wp:inline distT="0" distB="0" distL="0" distR="0" wp14:anchorId="615DB60C" wp14:editId="631DE7CA">
            <wp:extent cx="6120130" cy="258078"/>
            <wp:effectExtent l="0" t="0" r="0" b="889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58078"/>
                    </a:xfrm>
                    <a:prstGeom prst="rect">
                      <a:avLst/>
                    </a:prstGeom>
                    <a:noFill/>
                    <a:ln>
                      <a:noFill/>
                    </a:ln>
                  </pic:spPr>
                </pic:pic>
              </a:graphicData>
            </a:graphic>
          </wp:inline>
        </w:drawing>
      </w:r>
    </w:p>
    <w:p w:rsidR="00D1707A" w:rsidRDefault="00D1707A" w:rsidP="00D1707A">
      <w:pPr>
        <w:jc w:val="both"/>
        <w:rPr>
          <w:rFonts w:ascii="Calibri" w:hAnsi="Calibri" w:cs="Calibri"/>
        </w:rPr>
      </w:pPr>
    </w:p>
    <w:p w:rsidR="00D1707A" w:rsidRDefault="00D1707A" w:rsidP="00D1707A">
      <w:pPr>
        <w:jc w:val="both"/>
        <w:rPr>
          <w:rFonts w:ascii="Calibri" w:hAnsi="Calibri" w:cs="Calibri"/>
        </w:rPr>
      </w:pPr>
      <w:r w:rsidRPr="00A018B8">
        <w:rPr>
          <w:rFonts w:ascii="Calibri" w:hAnsi="Calibri" w:cs="Calibri"/>
        </w:rPr>
        <w:t xml:space="preserve">Il </w:t>
      </w:r>
      <w:r w:rsidRPr="00A018B8">
        <w:rPr>
          <w:rFonts w:ascii="Calibri" w:hAnsi="Calibri" w:cs="Calibri"/>
          <w:b/>
          <w:bCs/>
          <w:i/>
          <w:iCs/>
        </w:rPr>
        <w:t>Dipartimento delle Dipendenze Patologiche</w:t>
      </w:r>
      <w:r w:rsidRPr="00A018B8">
        <w:rPr>
          <w:rFonts w:ascii="Calibri" w:hAnsi="Calibri" w:cs="Calibri"/>
        </w:rPr>
        <w:t xml:space="preserve"> si occupa della prevenzione e dell’assistenza delle dipendenze da sostanze legali e illegali (alcol, droghe), ma anche delle dipendenze comportamentali (gioco d’azzardo, internet, cellulari). Il D.D.P. svolge la sua attività sia attraverso i sei Ser.T. ubicati nei comuni di Margherita di S., Andria, Canosa, Barletta, Trani e Bisceglie, sia attraverso strutture in convenzione per l’assistenza residenziale e semiresidenziale ai tossicodipendenti. L’organico medio nel 20</w:t>
      </w:r>
      <w:r w:rsidR="00A018B8">
        <w:rPr>
          <w:rFonts w:ascii="Calibri" w:hAnsi="Calibri" w:cs="Calibri"/>
        </w:rPr>
        <w:t>20</w:t>
      </w:r>
      <w:r w:rsidRPr="00A018B8">
        <w:rPr>
          <w:rFonts w:ascii="Calibri" w:hAnsi="Calibri" w:cs="Calibri"/>
        </w:rPr>
        <w:t xml:space="preserve"> è stato di 3</w:t>
      </w:r>
      <w:r w:rsidR="00A018B8">
        <w:rPr>
          <w:rFonts w:ascii="Calibri" w:hAnsi="Calibri" w:cs="Calibri"/>
        </w:rPr>
        <w:t>6</w:t>
      </w:r>
      <w:r w:rsidRPr="00A018B8">
        <w:rPr>
          <w:rFonts w:ascii="Calibri" w:hAnsi="Calibri" w:cs="Calibri"/>
        </w:rPr>
        <w:t xml:space="preserve"> unità.</w:t>
      </w:r>
    </w:p>
    <w:p w:rsidR="00D1707A" w:rsidRDefault="00D1707A" w:rsidP="00D1707A">
      <w:pPr>
        <w:jc w:val="both"/>
        <w:rPr>
          <w:rFonts w:ascii="Calibri" w:hAnsi="Calibri" w:cs="Calibri"/>
        </w:rPr>
      </w:pPr>
    </w:p>
    <w:p w:rsidR="00D1707A" w:rsidRDefault="00A018B8" w:rsidP="00D1707A">
      <w:pPr>
        <w:jc w:val="both"/>
        <w:rPr>
          <w:rFonts w:ascii="Calibri" w:hAnsi="Calibri" w:cs="Calibri"/>
        </w:rPr>
      </w:pPr>
      <w:r w:rsidRPr="00A018B8">
        <w:rPr>
          <w:noProof/>
        </w:rPr>
        <w:drawing>
          <wp:inline distT="0" distB="0" distL="0" distR="0">
            <wp:extent cx="6120130" cy="469417"/>
            <wp:effectExtent l="0" t="0" r="0" b="698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69417"/>
                    </a:xfrm>
                    <a:prstGeom prst="rect">
                      <a:avLst/>
                    </a:prstGeom>
                    <a:noFill/>
                    <a:ln>
                      <a:noFill/>
                    </a:ln>
                  </pic:spPr>
                </pic:pic>
              </a:graphicData>
            </a:graphic>
          </wp:inline>
        </w:drawing>
      </w:r>
    </w:p>
    <w:p w:rsidR="00D1707A" w:rsidRPr="00902463" w:rsidRDefault="00D1707A" w:rsidP="00D1707A">
      <w:pPr>
        <w:jc w:val="both"/>
        <w:rPr>
          <w:rFonts w:ascii="Calibri" w:hAnsi="Calibri" w:cs="Calibri"/>
        </w:rPr>
      </w:pPr>
    </w:p>
    <w:p w:rsidR="00D1707A" w:rsidRPr="00505F72" w:rsidRDefault="00D1707A" w:rsidP="00D1707A">
      <w:pPr>
        <w:jc w:val="both"/>
        <w:rPr>
          <w:rFonts w:ascii="Calibri" w:hAnsi="Calibri" w:cs="Calibri"/>
        </w:rPr>
      </w:pPr>
      <w:r w:rsidRPr="00856D8E">
        <w:rPr>
          <w:rFonts w:ascii="Calibri" w:hAnsi="Calibri" w:cs="Calibri"/>
        </w:rPr>
        <w:t>I principali dati che hanno caratterizzato l’attività del Dipartimento nel corso del 20</w:t>
      </w:r>
      <w:r w:rsidR="002D0339">
        <w:rPr>
          <w:rFonts w:ascii="Calibri" w:hAnsi="Calibri" w:cs="Calibri"/>
        </w:rPr>
        <w:t>20</w:t>
      </w:r>
      <w:r w:rsidRPr="00856D8E">
        <w:rPr>
          <w:rFonts w:ascii="Calibri" w:hAnsi="Calibri" w:cs="Calibri"/>
        </w:rPr>
        <w:t>, confrontati con i dati dell’anno precedente, sono riassunti nella tabella che segue:</w:t>
      </w:r>
    </w:p>
    <w:p w:rsidR="00D1707A" w:rsidRDefault="002D0339" w:rsidP="00D1707A">
      <w:pPr>
        <w:jc w:val="both"/>
        <w:rPr>
          <w:rFonts w:ascii="Calibri" w:hAnsi="Calibri" w:cs="Calibri"/>
        </w:rPr>
      </w:pPr>
      <w:r w:rsidRPr="002D0339">
        <w:rPr>
          <w:noProof/>
        </w:rPr>
        <w:drawing>
          <wp:inline distT="0" distB="0" distL="0" distR="0">
            <wp:extent cx="4821555" cy="1953260"/>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1555" cy="1953260"/>
                    </a:xfrm>
                    <a:prstGeom prst="rect">
                      <a:avLst/>
                    </a:prstGeom>
                    <a:noFill/>
                    <a:ln>
                      <a:noFill/>
                    </a:ln>
                  </pic:spPr>
                </pic:pic>
              </a:graphicData>
            </a:graphic>
          </wp:inline>
        </w:drawing>
      </w:r>
    </w:p>
    <w:p w:rsidR="00D1707A" w:rsidRDefault="00D1707A" w:rsidP="00D1707A">
      <w:pPr>
        <w:jc w:val="both"/>
        <w:rPr>
          <w:rFonts w:ascii="Calibri" w:hAnsi="Calibri" w:cs="Calibri"/>
        </w:rPr>
      </w:pPr>
      <w:r w:rsidRPr="00102B0E">
        <w:rPr>
          <w:rFonts w:ascii="Calibri" w:hAnsi="Calibri" w:cs="Calibri"/>
        </w:rPr>
        <w:t xml:space="preserve">I dati sopra riportati evidenziano un incremento </w:t>
      </w:r>
      <w:r w:rsidR="00441E68">
        <w:rPr>
          <w:rFonts w:ascii="Calibri" w:hAnsi="Calibri" w:cs="Calibri"/>
        </w:rPr>
        <w:t>dei Trattamenti e un decremento degli utenti in regime ambulatoriale a gestione diretta.</w:t>
      </w:r>
    </w:p>
    <w:p w:rsidR="008B74FB" w:rsidRPr="00505F72" w:rsidRDefault="008B74FB" w:rsidP="00D1707A">
      <w:pPr>
        <w:jc w:val="both"/>
        <w:rPr>
          <w:rFonts w:ascii="Calibri" w:hAnsi="Calibri" w:cs="Calibri"/>
        </w:rPr>
      </w:pPr>
    </w:p>
    <w:p w:rsidR="00D1707A" w:rsidRDefault="00D1707A" w:rsidP="00D1707A">
      <w:pPr>
        <w:jc w:val="both"/>
        <w:rPr>
          <w:rFonts w:ascii="Calibri" w:hAnsi="Calibri" w:cs="Calibri"/>
        </w:rPr>
      </w:pPr>
      <w:r w:rsidRPr="00505F72">
        <w:rPr>
          <w:rFonts w:ascii="Calibri" w:hAnsi="Calibri" w:cs="Calibri"/>
        </w:rPr>
        <w:t>Va precisato che l’afflusso di tali utenti, è spesso indotto anche dai provvedimenti dell’autorità giudiziaria e ingenera un incremento dei costi per l’Azienda, difficilmente prevedibile e governabile.</w:t>
      </w:r>
    </w:p>
    <w:p w:rsidR="008B74FB" w:rsidRPr="00505F72" w:rsidRDefault="008B74FB" w:rsidP="00D1707A">
      <w:pPr>
        <w:jc w:val="both"/>
        <w:rPr>
          <w:rFonts w:ascii="Calibri" w:hAnsi="Calibri" w:cs="Calibri"/>
        </w:rPr>
      </w:pPr>
    </w:p>
    <w:p w:rsidR="00D1707A" w:rsidRPr="000E1673" w:rsidRDefault="00D1707A" w:rsidP="00D1707A">
      <w:pPr>
        <w:jc w:val="both"/>
        <w:rPr>
          <w:rFonts w:ascii="Calibri" w:hAnsi="Calibri" w:cs="Calibri"/>
        </w:rPr>
      </w:pPr>
      <w:r w:rsidRPr="00505F72">
        <w:rPr>
          <w:rFonts w:ascii="Calibri" w:hAnsi="Calibri" w:cs="Calibri"/>
        </w:rPr>
        <w:t>Inoltre, a decorrere dall’anno 2016 il Sistema Informativo della Regione Puglia conteggia più volte il numero dei trattamenti anche se riferirti al medesimo utente; fino al 2015 ogni utente veniva conteggiato una sola volta anche se beneficiava di più trattamenti.</w:t>
      </w:r>
      <w:r>
        <w:rPr>
          <w:rFonts w:ascii="Calibri" w:hAnsi="Calibri" w:cs="Calibri"/>
        </w:rPr>
        <w:t xml:space="preserve"> Le rivalutazioni periodiche condotte hanno consentito di convertire numerose attività in regime residenziale in regime semi-residenziale con beneficio per i pazienti e per i costi.</w:t>
      </w:r>
    </w:p>
    <w:p w:rsidR="00D1707A" w:rsidRPr="000E1673" w:rsidRDefault="00D1707A" w:rsidP="00D1707A">
      <w:pPr>
        <w:jc w:val="both"/>
        <w:rPr>
          <w:rFonts w:ascii="Calibri" w:hAnsi="Calibri" w:cs="Calibri"/>
        </w:rPr>
      </w:pPr>
    </w:p>
    <w:p w:rsidR="00D1707A" w:rsidRPr="000E1673" w:rsidRDefault="00D1707A" w:rsidP="00D1707A">
      <w:pPr>
        <w:jc w:val="both"/>
        <w:rPr>
          <w:rFonts w:ascii="Calibri" w:hAnsi="Calibri" w:cs="Calibri"/>
        </w:rPr>
      </w:pPr>
      <w:r w:rsidRPr="00FB0C07">
        <w:rPr>
          <w:rFonts w:ascii="Calibri" w:hAnsi="Calibri" w:cs="Calibri"/>
        </w:rPr>
        <w:t xml:space="preserve">Il </w:t>
      </w:r>
      <w:r w:rsidRPr="00FB0C07">
        <w:rPr>
          <w:rFonts w:ascii="Calibri" w:hAnsi="Calibri" w:cs="Calibri"/>
          <w:b/>
          <w:bCs/>
          <w:i/>
          <w:iCs/>
        </w:rPr>
        <w:t>Dipartimento di Salute Mentale</w:t>
      </w:r>
      <w:r w:rsidRPr="00FB0C07">
        <w:rPr>
          <w:rFonts w:ascii="Calibri" w:hAnsi="Calibri" w:cs="Calibri"/>
        </w:rPr>
        <w:t xml:space="preserve"> svolge la sua attività di assistenza e cura dei soggetti affetti da patologie psichiatriche avvalendosi</w:t>
      </w:r>
      <w:r w:rsidRPr="000E1673">
        <w:rPr>
          <w:rFonts w:ascii="Calibri" w:hAnsi="Calibri" w:cs="Calibri"/>
        </w:rPr>
        <w:t xml:space="preserve"> di strutture e risorse proprie, oltre che di strutture convenzionate.</w:t>
      </w:r>
    </w:p>
    <w:p w:rsidR="00D1707A" w:rsidRPr="000E1673" w:rsidRDefault="00D1707A" w:rsidP="00D1707A">
      <w:pPr>
        <w:jc w:val="both"/>
        <w:rPr>
          <w:rFonts w:ascii="Calibri" w:hAnsi="Calibri" w:cs="Calibri"/>
        </w:rPr>
      </w:pPr>
      <w:r w:rsidRPr="000E1673">
        <w:rPr>
          <w:rFonts w:ascii="Calibri" w:hAnsi="Calibri" w:cs="Calibri"/>
        </w:rPr>
        <w:t xml:space="preserve">Fanno capo al D.S.M. i servizi di Neuropsichiatria Infantile, Psicologia Clinica </w:t>
      </w:r>
      <w:r w:rsidR="006D62E8">
        <w:rPr>
          <w:rFonts w:ascii="Calibri" w:hAnsi="Calibri" w:cs="Calibri"/>
        </w:rPr>
        <w:t xml:space="preserve">ed il </w:t>
      </w:r>
      <w:r w:rsidR="006D62E8" w:rsidRPr="006D62E8">
        <w:rPr>
          <w:rFonts w:ascii="Calibri" w:hAnsi="Calibri" w:cs="Calibri"/>
        </w:rPr>
        <w:t>repart</w:t>
      </w:r>
      <w:r w:rsidR="006D62E8">
        <w:rPr>
          <w:rFonts w:ascii="Calibri" w:hAnsi="Calibri" w:cs="Calibri"/>
        </w:rPr>
        <w:t>o</w:t>
      </w:r>
      <w:r w:rsidR="006D62E8" w:rsidRPr="006D62E8">
        <w:rPr>
          <w:rFonts w:ascii="Calibri" w:hAnsi="Calibri" w:cs="Calibri"/>
        </w:rPr>
        <w:t xml:space="preserve"> di Psichiatria ubicat</w:t>
      </w:r>
      <w:r w:rsidR="006D62E8">
        <w:rPr>
          <w:rFonts w:ascii="Calibri" w:hAnsi="Calibri" w:cs="Calibri"/>
        </w:rPr>
        <w:t>o</w:t>
      </w:r>
      <w:r w:rsidR="006D62E8" w:rsidRPr="006D62E8">
        <w:rPr>
          <w:rFonts w:ascii="Calibri" w:hAnsi="Calibri" w:cs="Calibri"/>
        </w:rPr>
        <w:t xml:space="preserve"> presso </w:t>
      </w:r>
      <w:r w:rsidR="006D62E8">
        <w:rPr>
          <w:rFonts w:ascii="Calibri" w:hAnsi="Calibri" w:cs="Calibri"/>
        </w:rPr>
        <w:t>l’</w:t>
      </w:r>
      <w:r w:rsidR="006D62E8" w:rsidRPr="006D62E8">
        <w:rPr>
          <w:rFonts w:ascii="Calibri" w:hAnsi="Calibri" w:cs="Calibri"/>
        </w:rPr>
        <w:t xml:space="preserve"> ospedal</w:t>
      </w:r>
      <w:r w:rsidR="006D62E8">
        <w:rPr>
          <w:rFonts w:ascii="Calibri" w:hAnsi="Calibri" w:cs="Calibri"/>
        </w:rPr>
        <w:t>e</w:t>
      </w:r>
      <w:r w:rsidR="006D62E8" w:rsidRPr="006D62E8">
        <w:rPr>
          <w:rFonts w:ascii="Calibri" w:hAnsi="Calibri" w:cs="Calibri"/>
        </w:rPr>
        <w:t xml:space="preserve"> </w:t>
      </w:r>
      <w:r w:rsidR="006D62E8">
        <w:rPr>
          <w:rFonts w:ascii="Calibri" w:hAnsi="Calibri" w:cs="Calibri"/>
        </w:rPr>
        <w:t>di</w:t>
      </w:r>
      <w:r w:rsidR="006D62E8" w:rsidRPr="006D62E8">
        <w:rPr>
          <w:rFonts w:ascii="Calibri" w:hAnsi="Calibri" w:cs="Calibri"/>
        </w:rPr>
        <w:t xml:space="preserve"> Barletta.</w:t>
      </w:r>
    </w:p>
    <w:p w:rsidR="00D1707A" w:rsidRDefault="00D1707A" w:rsidP="00D1707A">
      <w:pPr>
        <w:jc w:val="both"/>
        <w:rPr>
          <w:rFonts w:ascii="Calibri" w:hAnsi="Calibri" w:cs="Calibri"/>
        </w:rPr>
      </w:pPr>
      <w:r w:rsidRPr="000E1673">
        <w:rPr>
          <w:rFonts w:ascii="Calibri" w:hAnsi="Calibri" w:cs="Calibri"/>
        </w:rPr>
        <w:t xml:space="preserve">Il personale dipendente impiegato nel Dipartimento, nel </w:t>
      </w:r>
      <w:r w:rsidR="006D62E8">
        <w:rPr>
          <w:rFonts w:ascii="Calibri" w:hAnsi="Calibri" w:cs="Calibri"/>
        </w:rPr>
        <w:t>20</w:t>
      </w:r>
      <w:r w:rsidR="00FB0C07">
        <w:rPr>
          <w:rFonts w:ascii="Calibri" w:hAnsi="Calibri" w:cs="Calibri"/>
        </w:rPr>
        <w:t>20</w:t>
      </w:r>
      <w:r w:rsidRPr="000E1673">
        <w:rPr>
          <w:rFonts w:ascii="Calibri" w:hAnsi="Calibri" w:cs="Calibri"/>
        </w:rPr>
        <w:t xml:space="preserve">, è stato pari </w:t>
      </w:r>
      <w:r w:rsidR="00FB0C07">
        <w:rPr>
          <w:rFonts w:ascii="Calibri" w:hAnsi="Calibri" w:cs="Calibri"/>
        </w:rPr>
        <w:t>a 182</w:t>
      </w:r>
      <w:r w:rsidRPr="000E1673">
        <w:rPr>
          <w:rFonts w:ascii="Calibri" w:hAnsi="Calibri" w:cs="Calibri"/>
        </w:rPr>
        <w:t xml:space="preserve"> unità (organico medio)</w:t>
      </w:r>
      <w:r>
        <w:rPr>
          <w:rFonts w:ascii="Calibri" w:hAnsi="Calibri" w:cs="Calibri"/>
        </w:rPr>
        <w:t>:</w:t>
      </w:r>
    </w:p>
    <w:p w:rsidR="00FB0C07" w:rsidRDefault="00FB0C07" w:rsidP="00D1707A">
      <w:pPr>
        <w:jc w:val="both"/>
        <w:rPr>
          <w:rFonts w:ascii="Calibri" w:hAnsi="Calibri" w:cs="Calibri"/>
        </w:rPr>
      </w:pPr>
    </w:p>
    <w:p w:rsidR="00D1707A" w:rsidRDefault="00FB0C07" w:rsidP="00D1707A">
      <w:pPr>
        <w:pBdr>
          <w:bottom w:val="single" w:sz="4" w:space="1" w:color="auto"/>
        </w:pBdr>
        <w:jc w:val="both"/>
        <w:rPr>
          <w:rFonts w:ascii="Calibri" w:hAnsi="Calibri" w:cs="Calibri"/>
        </w:rPr>
      </w:pPr>
      <w:r w:rsidRPr="00FB0C07">
        <w:rPr>
          <w:noProof/>
        </w:rPr>
        <w:drawing>
          <wp:inline distT="0" distB="0" distL="0" distR="0">
            <wp:extent cx="6120130" cy="469417"/>
            <wp:effectExtent l="0" t="0" r="0" b="698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69417"/>
                    </a:xfrm>
                    <a:prstGeom prst="rect">
                      <a:avLst/>
                    </a:prstGeom>
                    <a:noFill/>
                    <a:ln>
                      <a:noFill/>
                    </a:ln>
                  </pic:spPr>
                </pic:pic>
              </a:graphicData>
            </a:graphic>
          </wp:inline>
        </w:drawing>
      </w:r>
    </w:p>
    <w:p w:rsidR="00D1707A" w:rsidRDefault="00D1707A" w:rsidP="00D1707A">
      <w:pPr>
        <w:spacing w:after="120"/>
        <w:jc w:val="both"/>
        <w:rPr>
          <w:rFonts w:ascii="Calibri" w:hAnsi="Calibri" w:cs="Calibri"/>
        </w:rPr>
      </w:pPr>
      <w:r w:rsidRPr="002B267C">
        <w:rPr>
          <w:rFonts w:ascii="Calibri" w:hAnsi="Calibri" w:cs="Calibri"/>
        </w:rPr>
        <w:t>I principali dati che hanno caratterizzato l’attività del Dipartimento nel corso del 20</w:t>
      </w:r>
      <w:r w:rsidR="00706961">
        <w:rPr>
          <w:rFonts w:ascii="Calibri" w:hAnsi="Calibri" w:cs="Calibri"/>
        </w:rPr>
        <w:t>20</w:t>
      </w:r>
      <w:r w:rsidRPr="002B267C">
        <w:rPr>
          <w:rFonts w:ascii="Calibri" w:hAnsi="Calibri" w:cs="Calibri"/>
        </w:rPr>
        <w:t xml:space="preserve">, confrontati con i dati </w:t>
      </w:r>
      <w:r>
        <w:rPr>
          <w:rFonts w:ascii="Calibri" w:hAnsi="Calibri" w:cs="Calibri"/>
        </w:rPr>
        <w:t>degli anni precedenti</w:t>
      </w:r>
      <w:r w:rsidRPr="002B267C">
        <w:rPr>
          <w:rFonts w:ascii="Calibri" w:hAnsi="Calibri" w:cs="Calibri"/>
        </w:rPr>
        <w:t>, sono riassunti nella tabella che segue:</w:t>
      </w:r>
    </w:p>
    <w:p w:rsidR="00D1707A" w:rsidRPr="00C67B81" w:rsidRDefault="00D1707A" w:rsidP="00D1707A">
      <w:pPr>
        <w:pStyle w:val="Rientrocorpodeltesto"/>
        <w:ind w:left="0"/>
        <w:rPr>
          <w:rFonts w:ascii="Calibri" w:hAnsi="Calibri" w:cs="Calibri"/>
          <w:b/>
          <w:sz w:val="10"/>
        </w:rPr>
      </w:pPr>
    </w:p>
    <w:p w:rsidR="00D1707A" w:rsidRDefault="00706961" w:rsidP="00D1707A">
      <w:pPr>
        <w:pStyle w:val="Rientrocorpodeltesto"/>
        <w:ind w:left="0"/>
        <w:rPr>
          <w:rFonts w:ascii="Calibri" w:hAnsi="Calibri" w:cs="Calibri"/>
        </w:rPr>
      </w:pPr>
      <w:r w:rsidRPr="00706961">
        <w:rPr>
          <w:noProof/>
        </w:rPr>
        <w:drawing>
          <wp:inline distT="0" distB="0" distL="0" distR="0">
            <wp:extent cx="4841875" cy="24415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1875" cy="2441575"/>
                    </a:xfrm>
                    <a:prstGeom prst="rect">
                      <a:avLst/>
                    </a:prstGeom>
                    <a:noFill/>
                    <a:ln>
                      <a:noFill/>
                    </a:ln>
                  </pic:spPr>
                </pic:pic>
              </a:graphicData>
            </a:graphic>
          </wp:inline>
        </w:drawing>
      </w:r>
    </w:p>
    <w:p w:rsidR="00D1707A" w:rsidRDefault="00D1707A" w:rsidP="00D1707A">
      <w:pPr>
        <w:pStyle w:val="Rientrocorpodeltesto"/>
        <w:ind w:left="0"/>
        <w:rPr>
          <w:rFonts w:ascii="Calibri" w:hAnsi="Calibri" w:cs="Calibri"/>
        </w:rPr>
      </w:pPr>
    </w:p>
    <w:p w:rsidR="008B74FB" w:rsidRDefault="008B74FB" w:rsidP="00D1707A">
      <w:pPr>
        <w:pStyle w:val="Rientrocorpodeltesto"/>
        <w:ind w:left="0"/>
        <w:rPr>
          <w:rFonts w:ascii="Calibri" w:hAnsi="Calibri" w:cs="Calibri"/>
        </w:rPr>
      </w:pPr>
    </w:p>
    <w:p w:rsidR="008B74FB" w:rsidRDefault="008B74FB" w:rsidP="00D1707A">
      <w:pPr>
        <w:pStyle w:val="Rientrocorpodeltesto"/>
        <w:ind w:left="0"/>
        <w:rPr>
          <w:rFonts w:ascii="Calibri" w:hAnsi="Calibri" w:cs="Calibri"/>
        </w:rPr>
      </w:pPr>
    </w:p>
    <w:p w:rsidR="008B74FB" w:rsidRDefault="008B74FB" w:rsidP="00D1707A">
      <w:pPr>
        <w:pStyle w:val="Rientrocorpodeltesto"/>
        <w:ind w:left="0"/>
        <w:rPr>
          <w:rFonts w:ascii="Calibri" w:hAnsi="Calibri" w:cs="Calibri"/>
        </w:rPr>
      </w:pPr>
    </w:p>
    <w:p w:rsidR="008B74FB" w:rsidRDefault="008B74FB" w:rsidP="00D1707A">
      <w:pPr>
        <w:pStyle w:val="Rientrocorpodeltesto"/>
        <w:ind w:left="0"/>
        <w:rPr>
          <w:rFonts w:ascii="Calibri" w:hAnsi="Calibri" w:cs="Calibri"/>
        </w:rPr>
      </w:pPr>
    </w:p>
    <w:p w:rsidR="008B74FB" w:rsidRDefault="008B74FB" w:rsidP="00D1707A">
      <w:pPr>
        <w:pStyle w:val="Rientrocorpodeltesto"/>
        <w:ind w:left="0"/>
        <w:rPr>
          <w:rFonts w:ascii="Calibri" w:hAnsi="Calibri" w:cs="Calibri"/>
        </w:rPr>
      </w:pPr>
    </w:p>
    <w:p w:rsidR="00D1707A" w:rsidRPr="000E1673" w:rsidRDefault="0073608A" w:rsidP="00D1707A">
      <w:pPr>
        <w:pStyle w:val="Rientrocorpodeltesto"/>
        <w:ind w:left="0"/>
        <w:rPr>
          <w:rFonts w:ascii="Calibri" w:hAnsi="Calibri" w:cs="Calibri"/>
        </w:rPr>
      </w:pPr>
      <w:r>
        <w:rPr>
          <w:rFonts w:ascii="Calibri" w:hAnsi="Calibri" w:cs="Calibri"/>
        </w:rPr>
        <w:t>Come premesso, fa</w:t>
      </w:r>
      <w:r w:rsidR="00D1707A" w:rsidRPr="000E1673">
        <w:rPr>
          <w:rFonts w:ascii="Calibri" w:hAnsi="Calibri" w:cs="Calibri"/>
        </w:rPr>
        <w:t xml:space="preserve"> capo al Dipartimento </w:t>
      </w:r>
      <w:r>
        <w:rPr>
          <w:rFonts w:ascii="Calibri" w:hAnsi="Calibri" w:cs="Calibri"/>
        </w:rPr>
        <w:t>il Servizio</w:t>
      </w:r>
      <w:r w:rsidR="00D1707A" w:rsidRPr="000E1673">
        <w:rPr>
          <w:rFonts w:ascii="Calibri" w:hAnsi="Calibri" w:cs="Calibri"/>
        </w:rPr>
        <w:t xml:space="preserve"> Psichiatric</w:t>
      </w:r>
      <w:r>
        <w:rPr>
          <w:rFonts w:ascii="Calibri" w:hAnsi="Calibri" w:cs="Calibri"/>
        </w:rPr>
        <w:t>o</w:t>
      </w:r>
      <w:r w:rsidR="00D1707A" w:rsidRPr="000E1673">
        <w:rPr>
          <w:rFonts w:ascii="Calibri" w:hAnsi="Calibri" w:cs="Calibri"/>
        </w:rPr>
        <w:t xml:space="preserve"> di Diagnosi e Cura (S.P.D.C.)</w:t>
      </w:r>
      <w:r>
        <w:rPr>
          <w:rFonts w:ascii="Calibri" w:hAnsi="Calibri" w:cs="Calibri"/>
        </w:rPr>
        <w:t xml:space="preserve"> di Barletta</w:t>
      </w:r>
      <w:r w:rsidR="00D1707A" w:rsidRPr="000E1673">
        <w:rPr>
          <w:rFonts w:ascii="Calibri" w:hAnsi="Calibri" w:cs="Calibri"/>
        </w:rPr>
        <w:t>. L’attività di ricovero del D.S.M. è di seguito riassunta:</w:t>
      </w:r>
    </w:p>
    <w:p w:rsidR="00D1707A" w:rsidRDefault="00706961" w:rsidP="00D1707A">
      <w:pPr>
        <w:jc w:val="both"/>
        <w:rPr>
          <w:rFonts w:ascii="Calibri" w:hAnsi="Calibri" w:cs="Calibri"/>
        </w:rPr>
      </w:pPr>
      <w:r w:rsidRPr="00706961">
        <w:rPr>
          <w:noProof/>
        </w:rPr>
        <w:lastRenderedPageBreak/>
        <w:drawing>
          <wp:inline distT="0" distB="0" distL="0" distR="0">
            <wp:extent cx="2924175" cy="14567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4536" cy="1456900"/>
                    </a:xfrm>
                    <a:prstGeom prst="rect">
                      <a:avLst/>
                    </a:prstGeom>
                    <a:noFill/>
                    <a:ln>
                      <a:noFill/>
                    </a:ln>
                  </pic:spPr>
                </pic:pic>
              </a:graphicData>
            </a:graphic>
          </wp:inline>
        </w:drawing>
      </w:r>
    </w:p>
    <w:p w:rsidR="00D1707A" w:rsidRDefault="00D1707A" w:rsidP="00D1707A">
      <w:pPr>
        <w:jc w:val="both"/>
        <w:rPr>
          <w:rFonts w:ascii="Calibri" w:hAnsi="Calibri" w:cs="Calibri"/>
        </w:rPr>
      </w:pPr>
    </w:p>
    <w:p w:rsidR="008B74FB" w:rsidRDefault="008B74FB" w:rsidP="00D1707A">
      <w:pPr>
        <w:jc w:val="both"/>
        <w:rPr>
          <w:rFonts w:ascii="Calibri" w:hAnsi="Calibri" w:cs="Calibri"/>
        </w:rPr>
      </w:pPr>
    </w:p>
    <w:p w:rsidR="00D1707A" w:rsidRPr="00DB74F3" w:rsidRDefault="00D1707A" w:rsidP="00D1707A">
      <w:pPr>
        <w:pStyle w:val="Titolo2"/>
        <w:numPr>
          <w:ilvl w:val="1"/>
          <w:numId w:val="8"/>
        </w:numPr>
        <w:spacing w:after="0"/>
        <w:ind w:left="567" w:hanging="567"/>
        <w:rPr>
          <w:szCs w:val="24"/>
        </w:rPr>
      </w:pPr>
      <w:bookmarkStart w:id="8" w:name="_Toc78388682"/>
      <w:r w:rsidRPr="00DB74F3">
        <w:rPr>
          <w:szCs w:val="24"/>
        </w:rPr>
        <w:t>L’assistenza collettiva</w:t>
      </w:r>
      <w:bookmarkEnd w:id="8"/>
    </w:p>
    <w:p w:rsidR="00D1707A" w:rsidRPr="000E1673" w:rsidRDefault="00D1707A" w:rsidP="00D1707A"/>
    <w:p w:rsidR="00D1707A" w:rsidRPr="000E1673" w:rsidRDefault="00D1707A" w:rsidP="00D1707A">
      <w:pPr>
        <w:pStyle w:val="Paragrafoelenco"/>
        <w:numPr>
          <w:ilvl w:val="0"/>
          <w:numId w:val="10"/>
        </w:numPr>
        <w:ind w:left="851" w:hanging="851"/>
        <w:jc w:val="both"/>
        <w:rPr>
          <w:rFonts w:ascii="Calibri" w:hAnsi="Calibri" w:cs="Calibri"/>
          <w:b/>
          <w:i/>
        </w:rPr>
      </w:pPr>
      <w:r w:rsidRPr="000E1673">
        <w:rPr>
          <w:rFonts w:ascii="Calibri" w:hAnsi="Calibri" w:cs="Calibri"/>
          <w:b/>
          <w:i/>
        </w:rPr>
        <w:t>Stato dell’arte</w:t>
      </w:r>
    </w:p>
    <w:p w:rsidR="00D1707A" w:rsidRPr="000E1673" w:rsidRDefault="00D1707A" w:rsidP="00D1707A">
      <w:pPr>
        <w:pStyle w:val="Rientrocorpodeltesto"/>
        <w:ind w:left="0"/>
        <w:rPr>
          <w:rFonts w:ascii="Calibri" w:hAnsi="Calibri" w:cs="Calibri"/>
        </w:rPr>
      </w:pPr>
      <w:r w:rsidRPr="000E1673">
        <w:rPr>
          <w:rFonts w:ascii="Calibri" w:hAnsi="Calibri" w:cs="Calibri"/>
        </w:rPr>
        <w:t>L’attività di assistenza collettiva è svolta dal Dipartimento di Prevenzione attraverso i propri Servizi organizzati in base alle seguenti aree di attività:</w:t>
      </w:r>
    </w:p>
    <w:p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e sanità pubblica,</w:t>
      </w:r>
    </w:p>
    <w:p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alimenti e della nutrizione,</w:t>
      </w:r>
    </w:p>
    <w:p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Prevenzione e sicurezza degli ambienti di lavoro,</w:t>
      </w:r>
    </w:p>
    <w:p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Sanità animale,</w:t>
      </w:r>
    </w:p>
    <w:p w:rsidR="00D1707A" w:rsidRPr="000E1673"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alimenti di origine animale,</w:t>
      </w:r>
    </w:p>
    <w:p w:rsidR="00D1707A" w:rsidRDefault="00D1707A" w:rsidP="00D1707A">
      <w:pPr>
        <w:numPr>
          <w:ilvl w:val="0"/>
          <w:numId w:val="3"/>
        </w:numPr>
        <w:tabs>
          <w:tab w:val="clear" w:pos="720"/>
        </w:tabs>
        <w:ind w:left="425" w:hanging="357"/>
        <w:jc w:val="both"/>
        <w:rPr>
          <w:rFonts w:ascii="Calibri" w:hAnsi="Calibri" w:cs="Calibri"/>
        </w:rPr>
      </w:pPr>
      <w:r w:rsidRPr="000E1673">
        <w:rPr>
          <w:rFonts w:ascii="Calibri" w:hAnsi="Calibri" w:cs="Calibri"/>
        </w:rPr>
        <w:t>Igiene degli allevamenti e delle produzioni zootecniche.</w:t>
      </w:r>
    </w:p>
    <w:p w:rsidR="00BF0CC0" w:rsidRDefault="00BF0CC0" w:rsidP="00BF0CC0">
      <w:pPr>
        <w:ind w:left="425"/>
        <w:jc w:val="both"/>
        <w:rPr>
          <w:rFonts w:ascii="Calibri" w:hAnsi="Calibri" w:cs="Calibri"/>
        </w:rPr>
      </w:pPr>
    </w:p>
    <w:p w:rsidR="00BF0CC0" w:rsidRDefault="00BF0CC0" w:rsidP="00BF0CC0">
      <w:pPr>
        <w:jc w:val="both"/>
        <w:rPr>
          <w:rFonts w:ascii="Calibri" w:hAnsi="Calibri" w:cs="Calibri"/>
        </w:rPr>
      </w:pPr>
      <w:r w:rsidRPr="000E1673">
        <w:rPr>
          <w:rFonts w:ascii="Calibri" w:hAnsi="Calibri" w:cs="Calibri"/>
        </w:rPr>
        <w:t xml:space="preserve">Il personale dipendente impiegato nel Dipartimento, nel </w:t>
      </w:r>
      <w:r>
        <w:rPr>
          <w:rFonts w:ascii="Calibri" w:hAnsi="Calibri" w:cs="Calibri"/>
        </w:rPr>
        <w:t>2020</w:t>
      </w:r>
      <w:r w:rsidRPr="000E1673">
        <w:rPr>
          <w:rFonts w:ascii="Calibri" w:hAnsi="Calibri" w:cs="Calibri"/>
        </w:rPr>
        <w:t xml:space="preserve">, è stato pari </w:t>
      </w:r>
      <w:r>
        <w:rPr>
          <w:rFonts w:ascii="Calibri" w:hAnsi="Calibri" w:cs="Calibri"/>
        </w:rPr>
        <w:t>a 182</w:t>
      </w:r>
      <w:r w:rsidRPr="000E1673">
        <w:rPr>
          <w:rFonts w:ascii="Calibri" w:hAnsi="Calibri" w:cs="Calibri"/>
        </w:rPr>
        <w:t xml:space="preserve"> unità (organico medio)</w:t>
      </w:r>
      <w:r>
        <w:rPr>
          <w:rFonts w:ascii="Calibri" w:hAnsi="Calibri" w:cs="Calibri"/>
        </w:rPr>
        <w:t>:</w:t>
      </w:r>
    </w:p>
    <w:p w:rsidR="008B74FB" w:rsidRDefault="008B74FB" w:rsidP="00BF0CC0">
      <w:pPr>
        <w:jc w:val="both"/>
        <w:rPr>
          <w:rFonts w:ascii="Calibri" w:hAnsi="Calibri" w:cs="Calibri"/>
        </w:rPr>
      </w:pPr>
    </w:p>
    <w:p w:rsidR="00BF0CC0" w:rsidRDefault="00BF0CC0" w:rsidP="00BF0CC0">
      <w:pPr>
        <w:ind w:left="425"/>
        <w:jc w:val="both"/>
        <w:rPr>
          <w:rFonts w:ascii="Calibri" w:hAnsi="Calibri" w:cs="Calibri"/>
        </w:rPr>
      </w:pPr>
      <w:r w:rsidRPr="00BF0CC0">
        <w:rPr>
          <w:noProof/>
        </w:rPr>
        <w:drawing>
          <wp:inline distT="0" distB="0" distL="0" distR="0">
            <wp:extent cx="6120130" cy="469417"/>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69417"/>
                    </a:xfrm>
                    <a:prstGeom prst="rect">
                      <a:avLst/>
                    </a:prstGeom>
                    <a:noFill/>
                    <a:ln>
                      <a:noFill/>
                    </a:ln>
                  </pic:spPr>
                </pic:pic>
              </a:graphicData>
            </a:graphic>
          </wp:inline>
        </w:drawing>
      </w:r>
    </w:p>
    <w:p w:rsidR="00D1707A" w:rsidRDefault="00D1707A" w:rsidP="00D1707A">
      <w:pPr>
        <w:jc w:val="both"/>
        <w:rPr>
          <w:rFonts w:ascii="Calibri" w:hAnsi="Calibri" w:cs="Calibri"/>
        </w:rPr>
      </w:pPr>
    </w:p>
    <w:p w:rsidR="00D1707A" w:rsidRPr="000E1673" w:rsidRDefault="00D1707A" w:rsidP="00D1707A">
      <w:pPr>
        <w:pStyle w:val="Paragrafoelenco"/>
        <w:numPr>
          <w:ilvl w:val="0"/>
          <w:numId w:val="10"/>
        </w:numPr>
        <w:ind w:left="851" w:hanging="851"/>
        <w:jc w:val="both"/>
        <w:rPr>
          <w:rFonts w:ascii="Calibri" w:hAnsi="Calibri" w:cs="Calibri"/>
          <w:b/>
          <w:i/>
        </w:rPr>
      </w:pPr>
      <w:r w:rsidRPr="000E1673">
        <w:rPr>
          <w:rFonts w:ascii="Calibri" w:hAnsi="Calibri" w:cs="Calibri"/>
          <w:b/>
          <w:i/>
        </w:rPr>
        <w:t>Obiettivi dell’esercizio relativi alla struttura e all’organizzazione dei servizi</w:t>
      </w:r>
    </w:p>
    <w:p w:rsidR="00D1707A" w:rsidRDefault="00D1707A" w:rsidP="00D1707A">
      <w:pPr>
        <w:jc w:val="both"/>
        <w:rPr>
          <w:rFonts w:ascii="Calibri" w:hAnsi="Calibri" w:cs="Calibri"/>
        </w:rPr>
      </w:pPr>
    </w:p>
    <w:p w:rsidR="00D1707A" w:rsidRDefault="00D1707A" w:rsidP="00D1707A">
      <w:pPr>
        <w:jc w:val="both"/>
        <w:rPr>
          <w:rFonts w:ascii="Calibri" w:hAnsi="Calibri" w:cs="Calibri"/>
        </w:rPr>
      </w:pPr>
      <w:r w:rsidRPr="000E1673">
        <w:rPr>
          <w:rFonts w:ascii="Calibri" w:hAnsi="Calibri" w:cs="Calibri"/>
        </w:rPr>
        <w:t xml:space="preserve">I principali dati relativi all’attività svolta dal Dipartimento di Prevenzione dell’A.S.L. BT, nel </w:t>
      </w:r>
      <w:r>
        <w:rPr>
          <w:rFonts w:ascii="Calibri" w:hAnsi="Calibri" w:cs="Calibri"/>
        </w:rPr>
        <w:t>20</w:t>
      </w:r>
      <w:r w:rsidR="00907FB4">
        <w:rPr>
          <w:rFonts w:ascii="Calibri" w:hAnsi="Calibri" w:cs="Calibri"/>
        </w:rPr>
        <w:t>20</w:t>
      </w:r>
      <w:r>
        <w:rPr>
          <w:rFonts w:ascii="Calibri" w:hAnsi="Calibri" w:cs="Calibri"/>
        </w:rPr>
        <w:t xml:space="preserve">, </w:t>
      </w:r>
      <w:r w:rsidRPr="000E1673">
        <w:rPr>
          <w:rFonts w:ascii="Calibri" w:hAnsi="Calibri" w:cs="Calibri"/>
        </w:rPr>
        <w:t xml:space="preserve">nel </w:t>
      </w:r>
      <w:r>
        <w:rPr>
          <w:rFonts w:ascii="Calibri" w:hAnsi="Calibri" w:cs="Calibri"/>
        </w:rPr>
        <w:t>20</w:t>
      </w:r>
      <w:r w:rsidR="00907FB4">
        <w:rPr>
          <w:rFonts w:ascii="Calibri" w:hAnsi="Calibri" w:cs="Calibri"/>
        </w:rPr>
        <w:t>19</w:t>
      </w:r>
      <w:r w:rsidRPr="000E1673">
        <w:rPr>
          <w:rFonts w:ascii="Calibri" w:hAnsi="Calibri" w:cs="Calibri"/>
        </w:rPr>
        <w:t>, sono di seguito riportati:</w:t>
      </w:r>
    </w:p>
    <w:p w:rsidR="00D1707A" w:rsidRDefault="00D1707A" w:rsidP="00D1707A">
      <w:pPr>
        <w:jc w:val="both"/>
        <w:rPr>
          <w:rFonts w:ascii="Calibri" w:hAnsi="Calibri" w:cs="Calibri"/>
        </w:rPr>
      </w:pPr>
    </w:p>
    <w:p w:rsidR="00D1707A" w:rsidRDefault="00907FB4" w:rsidP="00C42A5B">
      <w:pPr>
        <w:jc w:val="both"/>
        <w:rPr>
          <w:rFonts w:ascii="Calibri" w:hAnsi="Calibri" w:cs="Calibri"/>
        </w:rPr>
      </w:pPr>
      <w:r w:rsidRPr="00907FB4">
        <w:rPr>
          <w:noProof/>
        </w:rPr>
        <w:lastRenderedPageBreak/>
        <w:drawing>
          <wp:inline distT="0" distB="0" distL="0" distR="0">
            <wp:extent cx="4305300" cy="5591175"/>
            <wp:effectExtent l="0" t="0" r="0" b="952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5300" cy="5591175"/>
                    </a:xfrm>
                    <a:prstGeom prst="rect">
                      <a:avLst/>
                    </a:prstGeom>
                    <a:noFill/>
                    <a:ln>
                      <a:noFill/>
                    </a:ln>
                  </pic:spPr>
                </pic:pic>
              </a:graphicData>
            </a:graphic>
          </wp:inline>
        </w:drawing>
      </w:r>
    </w:p>
    <w:p w:rsidR="00D1707A" w:rsidRDefault="00D1707A" w:rsidP="00D1707A">
      <w:pPr>
        <w:jc w:val="both"/>
        <w:rPr>
          <w:rFonts w:ascii="Calibri" w:hAnsi="Calibri" w:cs="Calibri"/>
          <w:noProof/>
        </w:rPr>
      </w:pPr>
    </w:p>
    <w:p w:rsidR="00D1707A" w:rsidRDefault="00706961" w:rsidP="00D1707A">
      <w:pPr>
        <w:jc w:val="both"/>
        <w:rPr>
          <w:rFonts w:ascii="Calibri" w:hAnsi="Calibri" w:cs="Calibri"/>
        </w:rPr>
      </w:pPr>
      <w:r w:rsidRPr="00706961">
        <w:rPr>
          <w:noProof/>
        </w:rPr>
        <w:drawing>
          <wp:inline distT="0" distB="0" distL="0" distR="0">
            <wp:extent cx="4177030" cy="248348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7030" cy="2483485"/>
                    </a:xfrm>
                    <a:prstGeom prst="rect">
                      <a:avLst/>
                    </a:prstGeom>
                    <a:noFill/>
                    <a:ln>
                      <a:noFill/>
                    </a:ln>
                  </pic:spPr>
                </pic:pic>
              </a:graphicData>
            </a:graphic>
          </wp:inline>
        </w:drawing>
      </w:r>
    </w:p>
    <w:p w:rsidR="00D1707A" w:rsidRDefault="00D1707A" w:rsidP="00D1707A">
      <w:pPr>
        <w:jc w:val="both"/>
        <w:rPr>
          <w:rFonts w:ascii="Calibri" w:hAnsi="Calibri" w:cs="Calibri"/>
        </w:rPr>
      </w:pPr>
    </w:p>
    <w:p w:rsidR="00D1707A" w:rsidRPr="000E1673" w:rsidRDefault="00D1707A" w:rsidP="00D1707A">
      <w:pPr>
        <w:jc w:val="both"/>
        <w:rPr>
          <w:rFonts w:ascii="Calibri" w:hAnsi="Calibri" w:cs="Calibri"/>
        </w:rPr>
      </w:pPr>
    </w:p>
    <w:p w:rsidR="00D1707A" w:rsidRDefault="00706961" w:rsidP="00D1707A">
      <w:pPr>
        <w:jc w:val="both"/>
        <w:rPr>
          <w:rFonts w:ascii="Calibri" w:hAnsi="Calibri" w:cs="Calibri"/>
        </w:rPr>
      </w:pPr>
      <w:r w:rsidRPr="00706961">
        <w:rPr>
          <w:noProof/>
        </w:rPr>
        <w:lastRenderedPageBreak/>
        <w:drawing>
          <wp:inline distT="0" distB="0" distL="0" distR="0">
            <wp:extent cx="4177030" cy="211963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7030" cy="2119630"/>
                    </a:xfrm>
                    <a:prstGeom prst="rect">
                      <a:avLst/>
                    </a:prstGeom>
                    <a:noFill/>
                    <a:ln>
                      <a:noFill/>
                    </a:ln>
                  </pic:spPr>
                </pic:pic>
              </a:graphicData>
            </a:graphic>
          </wp:inline>
        </w:drawing>
      </w:r>
    </w:p>
    <w:p w:rsidR="00D1707A" w:rsidRDefault="00D1707A" w:rsidP="00D1707A">
      <w:pPr>
        <w:jc w:val="both"/>
        <w:rPr>
          <w:rFonts w:ascii="Calibri" w:hAnsi="Calibri" w:cs="Calibri"/>
          <w:sz w:val="15"/>
        </w:rPr>
      </w:pPr>
    </w:p>
    <w:p w:rsidR="00D1707A" w:rsidRDefault="00D1707A" w:rsidP="00D1707A">
      <w:pPr>
        <w:jc w:val="both"/>
        <w:rPr>
          <w:rFonts w:ascii="Calibri" w:hAnsi="Calibri" w:cs="Calibri"/>
          <w:sz w:val="15"/>
        </w:rPr>
      </w:pPr>
    </w:p>
    <w:p w:rsidR="00D1707A" w:rsidRDefault="00D1707A" w:rsidP="00D1707A">
      <w:pPr>
        <w:jc w:val="both"/>
        <w:rPr>
          <w:rFonts w:ascii="Calibri" w:hAnsi="Calibri" w:cs="Calibri"/>
          <w:sz w:val="15"/>
        </w:rPr>
      </w:pPr>
    </w:p>
    <w:p w:rsidR="00D1707A" w:rsidRDefault="00D1707A" w:rsidP="00D1707A">
      <w:pPr>
        <w:jc w:val="both"/>
        <w:rPr>
          <w:rFonts w:ascii="Calibri" w:hAnsi="Calibri" w:cs="Calibri"/>
          <w:sz w:val="15"/>
        </w:rPr>
      </w:pPr>
    </w:p>
    <w:p w:rsidR="00D1707A" w:rsidRDefault="00D1707A" w:rsidP="00D1707A">
      <w:pPr>
        <w:jc w:val="both"/>
        <w:rPr>
          <w:rFonts w:ascii="Calibri" w:hAnsi="Calibri" w:cs="Calibri"/>
          <w:sz w:val="15"/>
        </w:rPr>
      </w:pPr>
    </w:p>
    <w:p w:rsidR="00D1707A" w:rsidRPr="00376025" w:rsidRDefault="00D1707A" w:rsidP="00D1707A">
      <w:pPr>
        <w:jc w:val="both"/>
        <w:rPr>
          <w:rFonts w:ascii="Calibri" w:hAnsi="Calibri" w:cs="Calibri"/>
          <w:sz w:val="15"/>
        </w:rPr>
      </w:pPr>
    </w:p>
    <w:p w:rsidR="00D1707A" w:rsidRPr="000E1673" w:rsidRDefault="00706961" w:rsidP="00D1707A">
      <w:pPr>
        <w:jc w:val="both"/>
        <w:rPr>
          <w:rFonts w:ascii="Calibri" w:hAnsi="Calibri" w:cs="Calibri"/>
        </w:rPr>
      </w:pPr>
      <w:r w:rsidRPr="00706961">
        <w:rPr>
          <w:noProof/>
        </w:rPr>
        <w:drawing>
          <wp:inline distT="0" distB="0" distL="0" distR="0">
            <wp:extent cx="4177030" cy="1745615"/>
            <wp:effectExtent l="0" t="0" r="0" b="698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7030" cy="1745615"/>
                    </a:xfrm>
                    <a:prstGeom prst="rect">
                      <a:avLst/>
                    </a:prstGeom>
                    <a:noFill/>
                    <a:ln>
                      <a:noFill/>
                    </a:ln>
                  </pic:spPr>
                </pic:pic>
              </a:graphicData>
            </a:graphic>
          </wp:inline>
        </w:drawing>
      </w:r>
    </w:p>
    <w:p w:rsidR="00D1707A" w:rsidRPr="00376025" w:rsidRDefault="00D1707A" w:rsidP="00D1707A">
      <w:pPr>
        <w:jc w:val="both"/>
        <w:rPr>
          <w:rFonts w:ascii="Calibri" w:hAnsi="Calibri" w:cs="Calibri"/>
          <w:sz w:val="20"/>
        </w:rPr>
      </w:pPr>
    </w:p>
    <w:p w:rsidR="00D1707A" w:rsidRPr="00376025" w:rsidRDefault="00D1707A" w:rsidP="00D1707A">
      <w:pPr>
        <w:jc w:val="both"/>
        <w:rPr>
          <w:rFonts w:ascii="Calibri" w:hAnsi="Calibri" w:cs="Calibri"/>
          <w:sz w:val="15"/>
        </w:rPr>
      </w:pPr>
    </w:p>
    <w:p w:rsidR="00D1707A" w:rsidRDefault="00706961" w:rsidP="00D1707A">
      <w:pPr>
        <w:ind w:left="180"/>
        <w:jc w:val="both"/>
        <w:rPr>
          <w:rFonts w:ascii="Calibri" w:hAnsi="Calibri" w:cs="Calibri"/>
        </w:rPr>
      </w:pPr>
      <w:r w:rsidRPr="00706961">
        <w:rPr>
          <w:noProof/>
        </w:rPr>
        <w:drawing>
          <wp:inline distT="0" distB="0" distL="0" distR="0">
            <wp:extent cx="4779645" cy="2597785"/>
            <wp:effectExtent l="0" t="0" r="1905"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9645" cy="2597785"/>
                    </a:xfrm>
                    <a:prstGeom prst="rect">
                      <a:avLst/>
                    </a:prstGeom>
                    <a:noFill/>
                    <a:ln>
                      <a:noFill/>
                    </a:ln>
                  </pic:spPr>
                </pic:pic>
              </a:graphicData>
            </a:graphic>
          </wp:inline>
        </w:drawing>
      </w:r>
    </w:p>
    <w:p w:rsidR="00C42A5B" w:rsidRDefault="00C42A5B" w:rsidP="00D1707A">
      <w:pPr>
        <w:ind w:left="180"/>
        <w:jc w:val="both"/>
        <w:rPr>
          <w:rFonts w:ascii="Calibri" w:hAnsi="Calibri" w:cs="Calibri"/>
        </w:rPr>
      </w:pPr>
    </w:p>
    <w:p w:rsidR="00C42A5B" w:rsidRDefault="00706961" w:rsidP="00D1707A">
      <w:pPr>
        <w:ind w:left="180"/>
        <w:jc w:val="both"/>
        <w:rPr>
          <w:rFonts w:ascii="Calibri" w:hAnsi="Calibri" w:cs="Calibri"/>
        </w:rPr>
      </w:pPr>
      <w:r w:rsidRPr="00706961">
        <w:rPr>
          <w:noProof/>
        </w:rPr>
        <w:lastRenderedPageBreak/>
        <w:drawing>
          <wp:inline distT="0" distB="0" distL="0" distR="0">
            <wp:extent cx="5070475" cy="897763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0475" cy="8977630"/>
                    </a:xfrm>
                    <a:prstGeom prst="rect">
                      <a:avLst/>
                    </a:prstGeom>
                    <a:noFill/>
                    <a:ln>
                      <a:noFill/>
                    </a:ln>
                  </pic:spPr>
                </pic:pic>
              </a:graphicData>
            </a:graphic>
          </wp:inline>
        </w:drawing>
      </w:r>
    </w:p>
    <w:p w:rsidR="00D1707A" w:rsidRPr="00CC4443" w:rsidRDefault="00D1707A" w:rsidP="00446A71">
      <w:pPr>
        <w:pStyle w:val="Titolo1"/>
        <w:numPr>
          <w:ilvl w:val="0"/>
          <w:numId w:val="1"/>
        </w:numPr>
        <w:tabs>
          <w:tab w:val="clear" w:pos="720"/>
          <w:tab w:val="num" w:pos="567"/>
        </w:tabs>
        <w:spacing w:before="240" w:after="60" w:line="240" w:lineRule="auto"/>
        <w:ind w:left="567" w:hanging="567"/>
        <w:rPr>
          <w:rFonts w:cs="Calibri"/>
          <w:szCs w:val="24"/>
        </w:rPr>
      </w:pPr>
      <w:bookmarkStart w:id="9" w:name="_Toc78388683"/>
      <w:r w:rsidRPr="00CC4443">
        <w:rPr>
          <w:rFonts w:cs="Calibri"/>
          <w:szCs w:val="24"/>
        </w:rPr>
        <w:lastRenderedPageBreak/>
        <w:t>La gestione economico-finanziaria dell’Azienda</w:t>
      </w:r>
      <w:bookmarkEnd w:id="9"/>
    </w:p>
    <w:p w:rsidR="00D1707A" w:rsidRPr="00944A07" w:rsidRDefault="00D1707A" w:rsidP="00D1707A">
      <w:pPr>
        <w:keepNext/>
        <w:spacing w:before="240" w:after="60"/>
        <w:outlineLvl w:val="0"/>
        <w:rPr>
          <w:rFonts w:ascii="Calibri" w:hAnsi="Calibri" w:cs="Calibri"/>
          <w:b/>
          <w:bCs/>
          <w:caps/>
          <w:kern w:val="32"/>
          <w:szCs w:val="32"/>
        </w:rPr>
      </w:pPr>
    </w:p>
    <w:p w:rsidR="00D1707A" w:rsidRPr="00331481" w:rsidRDefault="00331481" w:rsidP="00331481">
      <w:pPr>
        <w:pStyle w:val="Titolo2"/>
        <w:rPr>
          <w:szCs w:val="24"/>
        </w:rPr>
      </w:pPr>
      <w:bookmarkStart w:id="10" w:name="_Toc78388684"/>
      <w:r>
        <w:rPr>
          <w:szCs w:val="24"/>
        </w:rPr>
        <w:t xml:space="preserve">4.1 </w:t>
      </w:r>
      <w:r w:rsidR="00D1707A" w:rsidRPr="00331481">
        <w:rPr>
          <w:szCs w:val="24"/>
        </w:rPr>
        <w:t>Sintesi dei dati di Bilancio</w:t>
      </w:r>
      <w:bookmarkEnd w:id="10"/>
    </w:p>
    <w:p w:rsidR="006A40B1" w:rsidRPr="004E3C14" w:rsidRDefault="006A40B1" w:rsidP="006A40B1">
      <w:pPr>
        <w:jc w:val="both"/>
        <w:rPr>
          <w:rFonts w:ascii="Calibri" w:hAnsi="Calibri" w:cs="Calibri"/>
        </w:rPr>
      </w:pPr>
      <w:r w:rsidRPr="004E3C14">
        <w:rPr>
          <w:rFonts w:ascii="Calibri" w:hAnsi="Calibri" w:cs="Calibri"/>
        </w:rPr>
        <w:t>I dati di sintesi del Bilancio chiuso al 31 dicembre 20</w:t>
      </w:r>
      <w:r w:rsidR="00CC4443" w:rsidRPr="004E3C14">
        <w:rPr>
          <w:rFonts w:ascii="Calibri" w:hAnsi="Calibri" w:cs="Calibri"/>
        </w:rPr>
        <w:t>20</w:t>
      </w:r>
      <w:r w:rsidRPr="004E3C14">
        <w:rPr>
          <w:rFonts w:ascii="Calibri" w:hAnsi="Calibri" w:cs="Calibri"/>
        </w:rPr>
        <w:t xml:space="preserve"> e la sua comparazione con il precedente esercizio sono riportati nella tabella seguente:</w:t>
      </w:r>
    </w:p>
    <w:p w:rsidR="00037D06" w:rsidRDefault="00037D06" w:rsidP="006A40B1">
      <w:pPr>
        <w:jc w:val="both"/>
        <w:rPr>
          <w:rFonts w:ascii="Calibri" w:hAnsi="Calibri" w:cs="Calibri"/>
          <w:highlight w:val="yellow"/>
        </w:rPr>
      </w:pPr>
    </w:p>
    <w:tbl>
      <w:tblPr>
        <w:tblW w:w="8524" w:type="dxa"/>
        <w:tblCellMar>
          <w:left w:w="70" w:type="dxa"/>
          <w:right w:w="70" w:type="dxa"/>
        </w:tblCellMar>
        <w:tblLook w:val="04A0" w:firstRow="1" w:lastRow="0" w:firstColumn="1" w:lastColumn="0" w:noHBand="0" w:noVBand="1"/>
      </w:tblPr>
      <w:tblGrid>
        <w:gridCol w:w="3556"/>
        <w:gridCol w:w="1636"/>
        <w:gridCol w:w="1476"/>
        <w:gridCol w:w="1856"/>
      </w:tblGrid>
      <w:tr w:rsidR="00037D06" w:rsidRPr="00037D06" w:rsidTr="00037D06">
        <w:trPr>
          <w:trHeight w:val="315"/>
        </w:trPr>
        <w:tc>
          <w:tcPr>
            <w:tcW w:w="355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636" w:type="dxa"/>
            <w:tcBorders>
              <w:top w:val="single" w:sz="12" w:space="0" w:color="auto"/>
              <w:left w:val="nil"/>
              <w:bottom w:val="single" w:sz="4" w:space="0" w:color="auto"/>
              <w:right w:val="single" w:sz="4" w:space="0" w:color="auto"/>
            </w:tcBorders>
            <w:shd w:val="clear" w:color="auto" w:fill="auto"/>
            <w:noWrap/>
            <w:vAlign w:val="bottom"/>
            <w:hideMark/>
          </w:tcPr>
          <w:p w:rsidR="00037D06" w:rsidRPr="00037D06" w:rsidRDefault="00037D06" w:rsidP="00037D06">
            <w:pPr>
              <w:jc w:val="center"/>
              <w:rPr>
                <w:rFonts w:ascii="Calibri" w:hAnsi="Calibri" w:cs="Calibri"/>
                <w:b/>
                <w:bCs/>
                <w:color w:val="000000"/>
                <w:sz w:val="16"/>
                <w:szCs w:val="16"/>
              </w:rPr>
            </w:pPr>
            <w:r w:rsidRPr="00037D06">
              <w:rPr>
                <w:rFonts w:ascii="Calibri" w:hAnsi="Calibri" w:cs="Calibri"/>
                <w:b/>
                <w:bCs/>
                <w:color w:val="000000"/>
                <w:sz w:val="16"/>
                <w:szCs w:val="16"/>
              </w:rPr>
              <w:t>Consuntivo 2020</w:t>
            </w:r>
          </w:p>
        </w:tc>
        <w:tc>
          <w:tcPr>
            <w:tcW w:w="1476" w:type="dxa"/>
            <w:tcBorders>
              <w:top w:val="single" w:sz="12" w:space="0" w:color="auto"/>
              <w:left w:val="nil"/>
              <w:bottom w:val="single" w:sz="4" w:space="0" w:color="auto"/>
              <w:right w:val="single" w:sz="4" w:space="0" w:color="auto"/>
            </w:tcBorders>
            <w:shd w:val="clear" w:color="auto" w:fill="auto"/>
            <w:noWrap/>
            <w:vAlign w:val="bottom"/>
            <w:hideMark/>
          </w:tcPr>
          <w:p w:rsidR="00037D06" w:rsidRPr="00037D06" w:rsidRDefault="00037D06" w:rsidP="00037D06">
            <w:pPr>
              <w:jc w:val="center"/>
              <w:rPr>
                <w:rFonts w:ascii="Calibri" w:hAnsi="Calibri" w:cs="Calibri"/>
                <w:b/>
                <w:bCs/>
                <w:color w:val="000000"/>
                <w:sz w:val="16"/>
                <w:szCs w:val="16"/>
              </w:rPr>
            </w:pPr>
            <w:r w:rsidRPr="00037D06">
              <w:rPr>
                <w:rFonts w:ascii="Calibri" w:hAnsi="Calibri" w:cs="Calibri"/>
                <w:b/>
                <w:bCs/>
                <w:color w:val="000000"/>
                <w:sz w:val="16"/>
                <w:szCs w:val="16"/>
              </w:rPr>
              <w:t>Consuntivo 2019</w:t>
            </w:r>
          </w:p>
        </w:tc>
        <w:tc>
          <w:tcPr>
            <w:tcW w:w="1856" w:type="dxa"/>
            <w:tcBorders>
              <w:top w:val="single" w:sz="12" w:space="0" w:color="auto"/>
              <w:left w:val="nil"/>
              <w:bottom w:val="single" w:sz="4" w:space="0" w:color="auto"/>
              <w:right w:val="single" w:sz="12" w:space="0" w:color="auto"/>
            </w:tcBorders>
            <w:shd w:val="clear" w:color="auto" w:fill="auto"/>
            <w:noWrap/>
            <w:vAlign w:val="bottom"/>
            <w:hideMark/>
          </w:tcPr>
          <w:p w:rsidR="00037D06" w:rsidRPr="00037D06" w:rsidRDefault="00037D06" w:rsidP="00037D06">
            <w:pPr>
              <w:jc w:val="center"/>
              <w:rPr>
                <w:rFonts w:ascii="Calibri" w:hAnsi="Calibri" w:cs="Calibri"/>
                <w:b/>
                <w:bCs/>
                <w:color w:val="000000"/>
                <w:sz w:val="16"/>
                <w:szCs w:val="16"/>
              </w:rPr>
            </w:pPr>
            <w:r w:rsidRPr="00037D06">
              <w:rPr>
                <w:rFonts w:ascii="Calibri" w:hAnsi="Calibri" w:cs="Calibri"/>
                <w:b/>
                <w:bCs/>
                <w:color w:val="000000"/>
                <w:sz w:val="16"/>
                <w:szCs w:val="16"/>
              </w:rPr>
              <w:t>Cons 2020 / Cons 2019</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center"/>
              <w:rPr>
                <w:rFonts w:ascii="Calibri" w:hAnsi="Calibri" w:cs="Calibri"/>
                <w:b/>
                <w:bCs/>
                <w:color w:val="000000"/>
                <w:sz w:val="16"/>
                <w:szCs w:val="16"/>
              </w:rPr>
            </w:pPr>
            <w:r w:rsidRPr="00037D06">
              <w:rPr>
                <w:rFonts w:ascii="Calibri" w:hAnsi="Calibri" w:cs="Calibri"/>
                <w:b/>
                <w:bCs/>
                <w:color w:val="000000"/>
                <w:sz w:val="16"/>
                <w:szCs w:val="16"/>
              </w:rPr>
              <w:t>€/000</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037D06" w:rsidRPr="00037D06" w:rsidRDefault="00037D06" w:rsidP="00037D06">
            <w:pPr>
              <w:jc w:val="center"/>
              <w:rPr>
                <w:rFonts w:ascii="Calibri" w:hAnsi="Calibri" w:cs="Calibri"/>
                <w:b/>
                <w:bCs/>
                <w:color w:val="000000"/>
                <w:sz w:val="16"/>
                <w:szCs w:val="16"/>
              </w:rPr>
            </w:pPr>
            <w:r w:rsidRPr="00037D06">
              <w:rPr>
                <w:rFonts w:ascii="Calibri" w:hAnsi="Calibri" w:cs="Calibri"/>
                <w:b/>
                <w:bCs/>
                <w:color w:val="000000"/>
                <w:sz w:val="16"/>
                <w:szCs w:val="16"/>
              </w:rPr>
              <w:t>€/000</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center"/>
              <w:rPr>
                <w:rFonts w:ascii="Calibri" w:hAnsi="Calibri" w:cs="Calibri"/>
                <w:b/>
                <w:bCs/>
                <w:color w:val="000000"/>
                <w:sz w:val="16"/>
                <w:szCs w:val="16"/>
              </w:rPr>
            </w:pPr>
            <w:r w:rsidRPr="00037D06">
              <w:rPr>
                <w:rFonts w:ascii="Calibri" w:hAnsi="Calibri" w:cs="Calibri"/>
                <w:b/>
                <w:bCs/>
                <w:color w:val="000000"/>
                <w:sz w:val="16"/>
                <w:szCs w:val="16"/>
              </w:rPr>
              <w:t>€/000</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b/>
                <w:bCs/>
                <w:color w:val="000000"/>
                <w:sz w:val="22"/>
                <w:szCs w:val="22"/>
              </w:rPr>
            </w:pPr>
            <w:r w:rsidRPr="00037D06">
              <w:rPr>
                <w:rFonts w:ascii="Calibri" w:hAnsi="Calibri" w:cs="Calibri"/>
                <w:b/>
                <w:bCs/>
                <w:color w:val="000000"/>
                <w:sz w:val="22"/>
                <w:szCs w:val="22"/>
              </w:rPr>
              <w:t>STATO PATRIMONIALE</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Attività</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537D06" w:rsidP="00537D06">
            <w:pPr>
              <w:jc w:val="right"/>
              <w:rPr>
                <w:rFonts w:ascii="Calibri" w:hAnsi="Calibri" w:cs="Calibri"/>
                <w:color w:val="000000"/>
                <w:sz w:val="22"/>
                <w:szCs w:val="22"/>
              </w:rPr>
            </w:pPr>
            <w:r>
              <w:rPr>
                <w:rFonts w:ascii="Calibri" w:hAnsi="Calibri" w:cs="Calibri"/>
                <w:color w:val="000000"/>
                <w:sz w:val="22"/>
                <w:szCs w:val="22"/>
              </w:rPr>
              <w:t>314</w:t>
            </w:r>
            <w:r w:rsidR="00037D06" w:rsidRPr="00037D06">
              <w:rPr>
                <w:rFonts w:ascii="Calibri" w:hAnsi="Calibri" w:cs="Calibri"/>
                <w:color w:val="000000"/>
                <w:sz w:val="22"/>
                <w:szCs w:val="22"/>
              </w:rPr>
              <w:t>.</w:t>
            </w:r>
            <w:r>
              <w:rPr>
                <w:rFonts w:ascii="Calibri" w:hAnsi="Calibri" w:cs="Calibri"/>
                <w:color w:val="000000"/>
                <w:sz w:val="22"/>
                <w:szCs w:val="22"/>
              </w:rPr>
              <w:t>967</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268.219</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51.423</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Passività</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186.408</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159.199</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27.209</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Patrimonio netto</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537D06" w:rsidP="00537D06">
            <w:pPr>
              <w:jc w:val="right"/>
              <w:rPr>
                <w:rFonts w:ascii="Calibri" w:hAnsi="Calibri" w:cs="Calibri"/>
                <w:color w:val="000000"/>
                <w:sz w:val="22"/>
                <w:szCs w:val="22"/>
              </w:rPr>
            </w:pPr>
            <w:r>
              <w:rPr>
                <w:rFonts w:ascii="Calibri" w:hAnsi="Calibri" w:cs="Calibri"/>
                <w:color w:val="000000"/>
                <w:sz w:val="22"/>
                <w:szCs w:val="22"/>
              </w:rPr>
              <w:t>128</w:t>
            </w:r>
            <w:r w:rsidR="00037D06" w:rsidRPr="00037D06">
              <w:rPr>
                <w:rFonts w:ascii="Calibri" w:hAnsi="Calibri" w:cs="Calibri"/>
                <w:color w:val="000000"/>
                <w:sz w:val="22"/>
                <w:szCs w:val="22"/>
              </w:rPr>
              <w:t>.</w:t>
            </w:r>
            <w:r>
              <w:rPr>
                <w:rFonts w:ascii="Calibri" w:hAnsi="Calibri" w:cs="Calibri"/>
                <w:color w:val="000000"/>
                <w:sz w:val="22"/>
                <w:szCs w:val="22"/>
              </w:rPr>
              <w:t>559</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109.020</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24.214</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b/>
                <w:bCs/>
                <w:color w:val="000000"/>
                <w:sz w:val="22"/>
                <w:szCs w:val="22"/>
              </w:rPr>
            </w:pPr>
            <w:r w:rsidRPr="00037D06">
              <w:rPr>
                <w:rFonts w:ascii="Calibri" w:hAnsi="Calibri" w:cs="Calibri"/>
                <w:b/>
                <w:bCs/>
                <w:color w:val="000000"/>
                <w:sz w:val="22"/>
                <w:szCs w:val="22"/>
              </w:rPr>
              <w:t>CONTO ECONOMICO</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Ricavi</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753.532</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736.465</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17.067</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Costi</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753.532</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736.432</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17.100</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Risultato economico</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0</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33</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-33</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b/>
                <w:bCs/>
                <w:color w:val="000000"/>
                <w:sz w:val="22"/>
                <w:szCs w:val="22"/>
              </w:rPr>
            </w:pPr>
            <w:r w:rsidRPr="00037D06">
              <w:rPr>
                <w:rFonts w:ascii="Calibri" w:hAnsi="Calibri" w:cs="Calibri"/>
                <w:b/>
                <w:bCs/>
                <w:color w:val="000000"/>
                <w:sz w:val="22"/>
                <w:szCs w:val="22"/>
              </w:rPr>
              <w:t>FLUSSO FINANZIARIO TESORERIA</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 </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Disponibilità Inizial</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17.826</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53.457</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-35.631</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Entrate</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636.596</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573.750</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62.846</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Uscite</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623.452</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609.381</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14.071</w:t>
            </w:r>
          </w:p>
        </w:tc>
      </w:tr>
      <w:tr w:rsidR="00037D06" w:rsidRPr="00037D06" w:rsidTr="00037D06">
        <w:trPr>
          <w:trHeight w:val="300"/>
        </w:trPr>
        <w:tc>
          <w:tcPr>
            <w:tcW w:w="3556" w:type="dxa"/>
            <w:tcBorders>
              <w:top w:val="nil"/>
              <w:left w:val="single" w:sz="12" w:space="0" w:color="auto"/>
              <w:bottom w:val="single" w:sz="4"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Flusso netto del periodo</w:t>
            </w: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13.144</w:t>
            </w:r>
          </w:p>
        </w:tc>
        <w:tc>
          <w:tcPr>
            <w:tcW w:w="1476" w:type="dxa"/>
            <w:tcBorders>
              <w:top w:val="nil"/>
              <w:left w:val="nil"/>
              <w:bottom w:val="single" w:sz="4"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-35.631</w:t>
            </w:r>
          </w:p>
        </w:tc>
        <w:tc>
          <w:tcPr>
            <w:tcW w:w="1856" w:type="dxa"/>
            <w:tcBorders>
              <w:top w:val="nil"/>
              <w:left w:val="single" w:sz="4" w:space="0" w:color="auto"/>
              <w:bottom w:val="single" w:sz="4"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48.775</w:t>
            </w:r>
          </w:p>
        </w:tc>
      </w:tr>
      <w:tr w:rsidR="00037D06" w:rsidRPr="00037D06" w:rsidTr="00037D06">
        <w:trPr>
          <w:trHeight w:val="315"/>
        </w:trPr>
        <w:tc>
          <w:tcPr>
            <w:tcW w:w="3556" w:type="dxa"/>
            <w:tcBorders>
              <w:top w:val="nil"/>
              <w:left w:val="single" w:sz="12" w:space="0" w:color="auto"/>
              <w:bottom w:val="single" w:sz="12" w:space="0" w:color="auto"/>
              <w:right w:val="single" w:sz="4" w:space="0" w:color="auto"/>
            </w:tcBorders>
            <w:shd w:val="clear" w:color="auto" w:fill="auto"/>
            <w:noWrap/>
            <w:vAlign w:val="bottom"/>
            <w:hideMark/>
          </w:tcPr>
          <w:p w:rsidR="00037D06" w:rsidRPr="00037D06" w:rsidRDefault="00037D06" w:rsidP="00037D06">
            <w:pPr>
              <w:rPr>
                <w:rFonts w:ascii="Calibri" w:hAnsi="Calibri" w:cs="Calibri"/>
                <w:color w:val="000000"/>
                <w:sz w:val="22"/>
                <w:szCs w:val="22"/>
              </w:rPr>
            </w:pPr>
            <w:r w:rsidRPr="00037D06">
              <w:rPr>
                <w:rFonts w:ascii="Calibri" w:hAnsi="Calibri" w:cs="Calibri"/>
                <w:color w:val="000000"/>
                <w:sz w:val="22"/>
                <w:szCs w:val="22"/>
              </w:rPr>
              <w:t>Disponibilità Inizial</w:t>
            </w:r>
          </w:p>
        </w:tc>
        <w:tc>
          <w:tcPr>
            <w:tcW w:w="1636" w:type="dxa"/>
            <w:tcBorders>
              <w:top w:val="single" w:sz="4" w:space="0" w:color="auto"/>
              <w:left w:val="nil"/>
              <w:bottom w:val="single" w:sz="12"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30.970</w:t>
            </w:r>
          </w:p>
        </w:tc>
        <w:tc>
          <w:tcPr>
            <w:tcW w:w="1476" w:type="dxa"/>
            <w:tcBorders>
              <w:top w:val="single" w:sz="4" w:space="0" w:color="auto"/>
              <w:left w:val="nil"/>
              <w:bottom w:val="single" w:sz="12" w:space="0" w:color="auto"/>
              <w:right w:val="single" w:sz="4"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17.826</w:t>
            </w:r>
          </w:p>
        </w:tc>
        <w:tc>
          <w:tcPr>
            <w:tcW w:w="1856" w:type="dxa"/>
            <w:tcBorders>
              <w:top w:val="nil"/>
              <w:left w:val="nil"/>
              <w:bottom w:val="single" w:sz="12" w:space="0" w:color="auto"/>
              <w:right w:val="single" w:sz="12" w:space="0" w:color="auto"/>
            </w:tcBorders>
            <w:shd w:val="clear" w:color="auto" w:fill="auto"/>
            <w:noWrap/>
            <w:vAlign w:val="bottom"/>
            <w:hideMark/>
          </w:tcPr>
          <w:p w:rsidR="00037D06" w:rsidRPr="00037D06" w:rsidRDefault="00037D06" w:rsidP="00037D06">
            <w:pPr>
              <w:jc w:val="right"/>
              <w:rPr>
                <w:rFonts w:ascii="Calibri" w:hAnsi="Calibri" w:cs="Calibri"/>
                <w:color w:val="000000"/>
                <w:sz w:val="22"/>
                <w:szCs w:val="22"/>
              </w:rPr>
            </w:pPr>
            <w:r w:rsidRPr="00037D06">
              <w:rPr>
                <w:rFonts w:ascii="Calibri" w:hAnsi="Calibri" w:cs="Calibri"/>
                <w:color w:val="000000"/>
                <w:sz w:val="22"/>
                <w:szCs w:val="22"/>
              </w:rPr>
              <w:t>13.144</w:t>
            </w:r>
          </w:p>
        </w:tc>
      </w:tr>
    </w:tbl>
    <w:p w:rsidR="00037D06" w:rsidRDefault="00037D06" w:rsidP="006A40B1">
      <w:pPr>
        <w:jc w:val="both"/>
        <w:rPr>
          <w:rFonts w:ascii="Calibri" w:hAnsi="Calibri" w:cs="Calibri"/>
          <w:highlight w:val="yellow"/>
        </w:rPr>
      </w:pPr>
    </w:p>
    <w:p w:rsidR="00037D06" w:rsidRPr="00A80666" w:rsidRDefault="00037D06" w:rsidP="006A40B1">
      <w:pPr>
        <w:jc w:val="both"/>
        <w:rPr>
          <w:rFonts w:ascii="Calibri" w:hAnsi="Calibri" w:cs="Calibri"/>
          <w:highlight w:val="yellow"/>
        </w:rPr>
      </w:pPr>
    </w:p>
    <w:p w:rsidR="006A40B1" w:rsidRPr="004E3C14" w:rsidRDefault="006A40B1" w:rsidP="006A40B1">
      <w:pPr>
        <w:jc w:val="both"/>
        <w:rPr>
          <w:rFonts w:ascii="Calibri" w:hAnsi="Calibri" w:cs="Calibri"/>
        </w:rPr>
      </w:pPr>
      <w:r w:rsidRPr="004E3C14">
        <w:rPr>
          <w:rFonts w:ascii="Calibri" w:hAnsi="Calibri" w:cs="Calibri"/>
        </w:rPr>
        <w:t>Il risultato economico conseguito nell’esercizio 20</w:t>
      </w:r>
      <w:r w:rsidR="00037D06" w:rsidRPr="004E3C14">
        <w:rPr>
          <w:rFonts w:ascii="Calibri" w:hAnsi="Calibri" w:cs="Calibri"/>
        </w:rPr>
        <w:t>20</w:t>
      </w:r>
      <w:r w:rsidRPr="004E3C14">
        <w:rPr>
          <w:rFonts w:ascii="Calibri" w:hAnsi="Calibri" w:cs="Calibri"/>
        </w:rPr>
        <w:t xml:space="preserve"> è un utile pari a </w:t>
      </w:r>
      <w:r w:rsidR="00037D06" w:rsidRPr="004E3C14">
        <w:rPr>
          <w:rFonts w:ascii="Calibri" w:hAnsi="Calibri" w:cs="Calibri"/>
          <w:b/>
        </w:rPr>
        <w:t>2</w:t>
      </w:r>
      <w:r w:rsidR="00537D06">
        <w:rPr>
          <w:rFonts w:ascii="Calibri" w:hAnsi="Calibri" w:cs="Calibri"/>
          <w:b/>
        </w:rPr>
        <w:t>95</w:t>
      </w:r>
      <w:r w:rsidRPr="004E3C14">
        <w:rPr>
          <w:rFonts w:ascii="Calibri" w:hAnsi="Calibri" w:cs="Calibri"/>
          <w:b/>
        </w:rPr>
        <w:t xml:space="preserve"> </w:t>
      </w:r>
      <w:r w:rsidR="00037D06" w:rsidRPr="004E3C14">
        <w:rPr>
          <w:rFonts w:ascii="Calibri" w:hAnsi="Calibri" w:cs="Calibri"/>
          <w:b/>
        </w:rPr>
        <w:t>euro</w:t>
      </w:r>
      <w:r w:rsidRPr="004E3C14">
        <w:rPr>
          <w:rFonts w:ascii="Calibri" w:hAnsi="Calibri" w:cs="Calibri"/>
        </w:rPr>
        <w:t>.</w:t>
      </w:r>
    </w:p>
    <w:p w:rsidR="006A40B1" w:rsidRPr="004E3C14" w:rsidRDefault="006A40B1" w:rsidP="006A40B1">
      <w:pPr>
        <w:jc w:val="both"/>
        <w:rPr>
          <w:rFonts w:ascii="Calibri" w:hAnsi="Calibri" w:cs="Calibri"/>
        </w:rPr>
      </w:pPr>
    </w:p>
    <w:p w:rsidR="006A6A54" w:rsidRDefault="006A40B1" w:rsidP="006A40B1">
      <w:pPr>
        <w:spacing w:after="120"/>
        <w:jc w:val="both"/>
        <w:rPr>
          <w:rFonts w:ascii="Calibri" w:hAnsi="Calibri" w:cs="Calibri"/>
        </w:rPr>
      </w:pPr>
      <w:r w:rsidRPr="004E3C14">
        <w:rPr>
          <w:rFonts w:ascii="Calibri" w:hAnsi="Calibri" w:cs="Calibri"/>
        </w:rPr>
        <w:t>La tabella che segue espone, in sintesi, la situazione economica articolata tra i risultati della gestione operativa e di quella extra-caratteristica.</w:t>
      </w:r>
    </w:p>
    <w:p w:rsidR="006A6A54" w:rsidRDefault="006A6A54">
      <w:pPr>
        <w:spacing w:after="200" w:line="276" w:lineRule="auto"/>
        <w:rPr>
          <w:rFonts w:ascii="Calibri" w:hAnsi="Calibri" w:cs="Calibri"/>
        </w:rPr>
      </w:pPr>
      <w:r>
        <w:rPr>
          <w:rFonts w:ascii="Calibri" w:hAnsi="Calibri" w:cs="Calibri"/>
        </w:rPr>
        <w:br w:type="page"/>
      </w:r>
    </w:p>
    <w:p w:rsidR="006A40B1" w:rsidRPr="004E3C14" w:rsidRDefault="006A40B1" w:rsidP="006A40B1">
      <w:pPr>
        <w:spacing w:after="120"/>
        <w:jc w:val="both"/>
        <w:rPr>
          <w:rFonts w:ascii="Calibri" w:hAnsi="Calibri" w:cs="Calibri"/>
        </w:rPr>
      </w:pPr>
    </w:p>
    <w:tbl>
      <w:tblPr>
        <w:tblW w:w="8460" w:type="dxa"/>
        <w:tblCellMar>
          <w:left w:w="70" w:type="dxa"/>
          <w:right w:w="70" w:type="dxa"/>
        </w:tblCellMar>
        <w:tblLook w:val="04A0" w:firstRow="1" w:lastRow="0" w:firstColumn="1" w:lastColumn="0" w:noHBand="0" w:noVBand="1"/>
      </w:tblPr>
      <w:tblGrid>
        <w:gridCol w:w="3540"/>
        <w:gridCol w:w="1620"/>
        <w:gridCol w:w="1460"/>
        <w:gridCol w:w="1840"/>
      </w:tblGrid>
      <w:tr w:rsidR="004E3C14" w:rsidRPr="004E3C14" w:rsidTr="004E3C14">
        <w:trPr>
          <w:trHeight w:val="300"/>
        </w:trPr>
        <w:tc>
          <w:tcPr>
            <w:tcW w:w="3540" w:type="dxa"/>
            <w:tcBorders>
              <w:top w:val="single" w:sz="8" w:space="0" w:color="auto"/>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E3C14" w:rsidRPr="004E3C14" w:rsidRDefault="004E3C14" w:rsidP="004E3C14">
            <w:pPr>
              <w:jc w:val="center"/>
              <w:rPr>
                <w:rFonts w:ascii="Calibri" w:hAnsi="Calibri" w:cs="Calibri"/>
                <w:b/>
                <w:bCs/>
                <w:color w:val="000000"/>
                <w:sz w:val="16"/>
                <w:szCs w:val="16"/>
              </w:rPr>
            </w:pPr>
            <w:r w:rsidRPr="004E3C14">
              <w:rPr>
                <w:rFonts w:ascii="Calibri" w:hAnsi="Calibri" w:cs="Calibri"/>
                <w:b/>
                <w:bCs/>
                <w:color w:val="000000"/>
                <w:sz w:val="16"/>
                <w:szCs w:val="16"/>
              </w:rPr>
              <w:t>Consuntivo 2020</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4E3C14" w:rsidRPr="004E3C14" w:rsidRDefault="004E3C14" w:rsidP="004E3C14">
            <w:pPr>
              <w:jc w:val="center"/>
              <w:rPr>
                <w:rFonts w:ascii="Calibri" w:hAnsi="Calibri" w:cs="Calibri"/>
                <w:b/>
                <w:bCs/>
                <w:color w:val="000000"/>
                <w:sz w:val="16"/>
                <w:szCs w:val="16"/>
              </w:rPr>
            </w:pPr>
            <w:r w:rsidRPr="004E3C14">
              <w:rPr>
                <w:rFonts w:ascii="Calibri" w:hAnsi="Calibri" w:cs="Calibri"/>
                <w:b/>
                <w:bCs/>
                <w:color w:val="000000"/>
                <w:sz w:val="16"/>
                <w:szCs w:val="16"/>
              </w:rPr>
              <w:t>Consuntivo 2019</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4E3C14" w:rsidRPr="004E3C14" w:rsidRDefault="004E3C14" w:rsidP="004E3C14">
            <w:pPr>
              <w:jc w:val="center"/>
              <w:rPr>
                <w:rFonts w:ascii="Calibri" w:hAnsi="Calibri" w:cs="Calibri"/>
                <w:b/>
                <w:bCs/>
                <w:color w:val="000000"/>
                <w:sz w:val="16"/>
                <w:szCs w:val="16"/>
              </w:rPr>
            </w:pPr>
            <w:r w:rsidRPr="004E3C14">
              <w:rPr>
                <w:rFonts w:ascii="Calibri" w:hAnsi="Calibri" w:cs="Calibri"/>
                <w:b/>
                <w:bCs/>
                <w:color w:val="000000"/>
                <w:sz w:val="16"/>
                <w:szCs w:val="16"/>
              </w:rPr>
              <w:t>Cons 2020 / Cons 2019</w:t>
            </w:r>
          </w:p>
        </w:tc>
      </w:tr>
      <w:tr w:rsidR="004E3C14" w:rsidRPr="004E3C14" w:rsidTr="004E3C14">
        <w:trPr>
          <w:trHeight w:val="315"/>
        </w:trPr>
        <w:tc>
          <w:tcPr>
            <w:tcW w:w="3540" w:type="dxa"/>
            <w:tcBorders>
              <w:top w:val="nil"/>
              <w:left w:val="single" w:sz="8" w:space="0" w:color="auto"/>
              <w:bottom w:val="single" w:sz="8" w:space="0" w:color="auto"/>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c>
          <w:tcPr>
            <w:tcW w:w="16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E3C14" w:rsidRPr="004E3C14" w:rsidRDefault="004E3C14" w:rsidP="004E3C14">
            <w:pPr>
              <w:jc w:val="center"/>
              <w:rPr>
                <w:rFonts w:ascii="Calibri" w:hAnsi="Calibri" w:cs="Calibri"/>
                <w:b/>
                <w:bCs/>
                <w:color w:val="000000"/>
                <w:sz w:val="16"/>
                <w:szCs w:val="16"/>
              </w:rPr>
            </w:pPr>
            <w:r w:rsidRPr="004E3C14">
              <w:rPr>
                <w:rFonts w:ascii="Calibri" w:hAnsi="Calibri" w:cs="Calibri"/>
                <w:b/>
                <w:bCs/>
                <w:color w:val="000000"/>
                <w:sz w:val="16"/>
                <w:szCs w:val="16"/>
              </w:rPr>
              <w:t>€/000</w:t>
            </w:r>
          </w:p>
        </w:tc>
        <w:tc>
          <w:tcPr>
            <w:tcW w:w="1460" w:type="dxa"/>
            <w:tcBorders>
              <w:top w:val="single" w:sz="4" w:space="0" w:color="auto"/>
              <w:left w:val="nil"/>
              <w:bottom w:val="single" w:sz="4" w:space="0" w:color="auto"/>
              <w:right w:val="single" w:sz="8" w:space="0" w:color="auto"/>
            </w:tcBorders>
            <w:shd w:val="clear" w:color="auto" w:fill="auto"/>
            <w:noWrap/>
            <w:vAlign w:val="bottom"/>
            <w:hideMark/>
          </w:tcPr>
          <w:p w:rsidR="004E3C14" w:rsidRPr="004E3C14" w:rsidRDefault="004E3C14" w:rsidP="004E3C14">
            <w:pPr>
              <w:jc w:val="center"/>
              <w:rPr>
                <w:rFonts w:ascii="Calibri" w:hAnsi="Calibri" w:cs="Calibri"/>
                <w:b/>
                <w:bCs/>
                <w:color w:val="000000"/>
                <w:sz w:val="16"/>
                <w:szCs w:val="16"/>
              </w:rPr>
            </w:pPr>
            <w:r w:rsidRPr="004E3C14">
              <w:rPr>
                <w:rFonts w:ascii="Calibri" w:hAnsi="Calibri" w:cs="Calibri"/>
                <w:b/>
                <w:bCs/>
                <w:color w:val="000000"/>
                <w:sz w:val="16"/>
                <w:szCs w:val="16"/>
              </w:rPr>
              <w:t>€/000</w:t>
            </w:r>
          </w:p>
        </w:tc>
        <w:tc>
          <w:tcPr>
            <w:tcW w:w="1840" w:type="dxa"/>
            <w:tcBorders>
              <w:top w:val="single" w:sz="4" w:space="0" w:color="auto"/>
              <w:left w:val="nil"/>
              <w:bottom w:val="single" w:sz="4" w:space="0" w:color="auto"/>
              <w:right w:val="single" w:sz="8" w:space="0" w:color="auto"/>
            </w:tcBorders>
            <w:shd w:val="clear" w:color="auto" w:fill="auto"/>
            <w:noWrap/>
            <w:vAlign w:val="bottom"/>
            <w:hideMark/>
          </w:tcPr>
          <w:p w:rsidR="004E3C14" w:rsidRPr="004E3C14" w:rsidRDefault="004E3C14" w:rsidP="004E3C14">
            <w:pPr>
              <w:jc w:val="center"/>
              <w:rPr>
                <w:rFonts w:ascii="Calibri" w:hAnsi="Calibri" w:cs="Calibri"/>
                <w:b/>
                <w:bCs/>
                <w:color w:val="000000"/>
                <w:sz w:val="16"/>
                <w:szCs w:val="16"/>
              </w:rPr>
            </w:pPr>
            <w:r w:rsidRPr="004E3C14">
              <w:rPr>
                <w:rFonts w:ascii="Calibri" w:hAnsi="Calibri" w:cs="Calibri"/>
                <w:b/>
                <w:bCs/>
                <w:color w:val="000000"/>
                <w:sz w:val="16"/>
                <w:szCs w:val="16"/>
              </w:rPr>
              <w:t>€/000</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VALORE DELLA PRODUZIONE</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749.289</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719.891</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29.398</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COSTI DELLA PRODUZIONE</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727.631</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705.515</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22.116</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RISULTATO OPERATIVO</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b/>
                <w:bCs/>
                <w:color w:val="000000"/>
                <w:sz w:val="22"/>
                <w:szCs w:val="22"/>
              </w:rPr>
            </w:pPr>
            <w:r w:rsidRPr="004E3C14">
              <w:rPr>
                <w:rFonts w:ascii="Calibri" w:hAnsi="Calibri" w:cs="Calibri"/>
                <w:b/>
                <w:bCs/>
                <w:color w:val="000000"/>
                <w:sz w:val="22"/>
                <w:szCs w:val="22"/>
              </w:rPr>
              <w:t>21.658</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b/>
                <w:bCs/>
                <w:color w:val="000000"/>
                <w:sz w:val="22"/>
                <w:szCs w:val="22"/>
              </w:rPr>
            </w:pPr>
            <w:r w:rsidRPr="004E3C14">
              <w:rPr>
                <w:rFonts w:ascii="Calibri" w:hAnsi="Calibri" w:cs="Calibri"/>
                <w:b/>
                <w:bCs/>
                <w:color w:val="000000"/>
                <w:sz w:val="22"/>
                <w:szCs w:val="22"/>
              </w:rPr>
              <w:t>14.376</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b/>
                <w:bCs/>
                <w:color w:val="000000"/>
                <w:sz w:val="22"/>
                <w:szCs w:val="22"/>
              </w:rPr>
            </w:pPr>
            <w:r w:rsidRPr="004E3C14">
              <w:rPr>
                <w:rFonts w:ascii="Calibri" w:hAnsi="Calibri" w:cs="Calibri"/>
                <w:b/>
                <w:bCs/>
                <w:color w:val="000000"/>
                <w:sz w:val="22"/>
                <w:szCs w:val="22"/>
              </w:rPr>
              <w:t>7.282</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 IRAP Su lavoro dip. Ed assimilato (*)</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14.881</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13.764</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1.117</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 </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b/>
                <w:bCs/>
                <w:color w:val="000000"/>
                <w:sz w:val="16"/>
                <w:szCs w:val="16"/>
              </w:rPr>
            </w:pPr>
            <w:r w:rsidRPr="004E3C14">
              <w:rPr>
                <w:rFonts w:ascii="Calibri" w:hAnsi="Calibri" w:cs="Calibri"/>
                <w:b/>
                <w:bCs/>
                <w:color w:val="000000"/>
                <w:sz w:val="16"/>
                <w:szCs w:val="16"/>
              </w:rPr>
              <w:t>RISULTATO OPERATIVO RETTIF.</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6.777</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612</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6.165</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RISULTATO DELLA GESTIONE FINANZIARIA</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-2</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614</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-616</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RISULTATO DELLA GESTIONE STRAORDINARIA</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-6.409</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-873</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-5.536</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16"/>
                <w:szCs w:val="16"/>
              </w:rPr>
            </w:pPr>
            <w:r w:rsidRPr="004E3C14">
              <w:rPr>
                <w:rFonts w:ascii="Calibri" w:hAnsi="Calibri" w:cs="Calibri"/>
                <w:color w:val="000000"/>
                <w:sz w:val="16"/>
                <w:szCs w:val="16"/>
              </w:rPr>
              <w:t>(-) IMPOSTE DELL'ESERCIZIO (IRES)</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366</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320</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46</w:t>
            </w:r>
          </w:p>
        </w:tc>
      </w:tr>
      <w:tr w:rsidR="004E3C14" w:rsidRPr="004E3C14" w:rsidTr="004E3C14">
        <w:trPr>
          <w:trHeight w:val="300"/>
        </w:trPr>
        <w:tc>
          <w:tcPr>
            <w:tcW w:w="3540" w:type="dxa"/>
            <w:tcBorders>
              <w:top w:val="nil"/>
              <w:left w:val="single" w:sz="8" w:space="0" w:color="auto"/>
              <w:bottom w:val="nil"/>
              <w:right w:val="single" w:sz="8" w:space="0" w:color="auto"/>
            </w:tcBorders>
            <w:shd w:val="clear" w:color="auto" w:fill="auto"/>
            <w:noWrap/>
            <w:vAlign w:val="bottom"/>
            <w:hideMark/>
          </w:tcPr>
          <w:p w:rsidR="004E3C14" w:rsidRPr="004E3C14" w:rsidRDefault="004E3C14" w:rsidP="004E3C14">
            <w:pPr>
              <w:rPr>
                <w:rFonts w:ascii="Calibri" w:hAnsi="Calibri" w:cs="Calibri"/>
                <w:b/>
                <w:bCs/>
                <w:color w:val="000000"/>
                <w:sz w:val="16"/>
                <w:szCs w:val="16"/>
              </w:rPr>
            </w:pPr>
            <w:r w:rsidRPr="004E3C14">
              <w:rPr>
                <w:rFonts w:ascii="Calibri" w:hAnsi="Calibri" w:cs="Calibri"/>
                <w:b/>
                <w:bCs/>
                <w:color w:val="000000"/>
                <w:sz w:val="16"/>
                <w:szCs w:val="16"/>
              </w:rPr>
              <w:t>RISULTATO DELL'ESERCIZIO</w:t>
            </w:r>
          </w:p>
        </w:tc>
        <w:tc>
          <w:tcPr>
            <w:tcW w:w="162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0</w:t>
            </w:r>
          </w:p>
        </w:tc>
        <w:tc>
          <w:tcPr>
            <w:tcW w:w="146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33</w:t>
            </w:r>
          </w:p>
        </w:tc>
        <w:tc>
          <w:tcPr>
            <w:tcW w:w="1840" w:type="dxa"/>
            <w:tcBorders>
              <w:top w:val="nil"/>
              <w:left w:val="nil"/>
              <w:bottom w:val="nil"/>
              <w:right w:val="single" w:sz="8" w:space="0" w:color="auto"/>
            </w:tcBorders>
            <w:shd w:val="clear" w:color="auto" w:fill="auto"/>
            <w:noWrap/>
            <w:vAlign w:val="bottom"/>
            <w:hideMark/>
          </w:tcPr>
          <w:p w:rsidR="004E3C14" w:rsidRPr="004E3C14" w:rsidRDefault="004E3C14" w:rsidP="004E3C14">
            <w:pPr>
              <w:jc w:val="right"/>
              <w:rPr>
                <w:rFonts w:ascii="Calibri" w:hAnsi="Calibri" w:cs="Calibri"/>
                <w:color w:val="000000"/>
                <w:sz w:val="22"/>
                <w:szCs w:val="22"/>
              </w:rPr>
            </w:pPr>
            <w:r w:rsidRPr="004E3C14">
              <w:rPr>
                <w:rFonts w:ascii="Calibri" w:hAnsi="Calibri" w:cs="Calibri"/>
                <w:color w:val="000000"/>
                <w:sz w:val="22"/>
                <w:szCs w:val="22"/>
              </w:rPr>
              <w:t>-33</w:t>
            </w:r>
          </w:p>
        </w:tc>
      </w:tr>
      <w:tr w:rsidR="004E3C14" w:rsidRPr="004E3C14" w:rsidTr="004E3C14">
        <w:trPr>
          <w:trHeight w:val="315"/>
        </w:trPr>
        <w:tc>
          <w:tcPr>
            <w:tcW w:w="3540" w:type="dxa"/>
            <w:tcBorders>
              <w:top w:val="nil"/>
              <w:left w:val="single" w:sz="8" w:space="0" w:color="auto"/>
              <w:bottom w:val="single" w:sz="8" w:space="0" w:color="auto"/>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c>
          <w:tcPr>
            <w:tcW w:w="1620" w:type="dxa"/>
            <w:tcBorders>
              <w:top w:val="nil"/>
              <w:left w:val="nil"/>
              <w:bottom w:val="single" w:sz="8" w:space="0" w:color="auto"/>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c>
          <w:tcPr>
            <w:tcW w:w="1460" w:type="dxa"/>
            <w:tcBorders>
              <w:top w:val="nil"/>
              <w:left w:val="nil"/>
              <w:bottom w:val="single" w:sz="8" w:space="0" w:color="auto"/>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c>
          <w:tcPr>
            <w:tcW w:w="1840" w:type="dxa"/>
            <w:tcBorders>
              <w:top w:val="nil"/>
              <w:left w:val="nil"/>
              <w:bottom w:val="single" w:sz="8" w:space="0" w:color="auto"/>
              <w:right w:val="single" w:sz="8" w:space="0" w:color="auto"/>
            </w:tcBorders>
            <w:shd w:val="clear" w:color="auto" w:fill="auto"/>
            <w:noWrap/>
            <w:vAlign w:val="bottom"/>
            <w:hideMark/>
          </w:tcPr>
          <w:p w:rsidR="004E3C14" w:rsidRPr="004E3C14" w:rsidRDefault="004E3C14" w:rsidP="004E3C14">
            <w:pPr>
              <w:rPr>
                <w:rFonts w:ascii="Calibri" w:hAnsi="Calibri" w:cs="Calibri"/>
                <w:color w:val="000000"/>
                <w:sz w:val="22"/>
                <w:szCs w:val="22"/>
              </w:rPr>
            </w:pPr>
            <w:r w:rsidRPr="004E3C14">
              <w:rPr>
                <w:rFonts w:ascii="Calibri" w:hAnsi="Calibri" w:cs="Calibri"/>
                <w:color w:val="000000"/>
                <w:sz w:val="22"/>
                <w:szCs w:val="22"/>
              </w:rPr>
              <w:t> </w:t>
            </w:r>
          </w:p>
        </w:tc>
      </w:tr>
    </w:tbl>
    <w:p w:rsidR="006A40B1" w:rsidRDefault="006A40B1" w:rsidP="006A40B1">
      <w:pPr>
        <w:jc w:val="both"/>
        <w:rPr>
          <w:rFonts w:ascii="Calibri" w:hAnsi="Calibri" w:cs="Calibri"/>
          <w:highlight w:val="yellow"/>
        </w:rPr>
      </w:pPr>
    </w:p>
    <w:p w:rsidR="004E3C14" w:rsidRDefault="004E3C14" w:rsidP="006A40B1">
      <w:pPr>
        <w:jc w:val="both"/>
        <w:rPr>
          <w:rFonts w:ascii="Calibri" w:hAnsi="Calibri" w:cs="Calibri"/>
          <w:highlight w:val="yellow"/>
        </w:rPr>
      </w:pPr>
    </w:p>
    <w:p w:rsidR="004E3C14" w:rsidRPr="00A80666" w:rsidRDefault="004E3C14" w:rsidP="006A40B1">
      <w:pPr>
        <w:jc w:val="both"/>
        <w:rPr>
          <w:rFonts w:ascii="Calibri" w:hAnsi="Calibri" w:cs="Calibri"/>
          <w:highlight w:val="yellow"/>
        </w:rPr>
      </w:pPr>
    </w:p>
    <w:p w:rsidR="006A40B1" w:rsidRPr="006A6A54" w:rsidRDefault="006A40B1" w:rsidP="006A40B1">
      <w:pPr>
        <w:jc w:val="both"/>
        <w:rPr>
          <w:rFonts w:ascii="Calibri" w:hAnsi="Calibri" w:cs="Calibri"/>
          <w:b/>
        </w:rPr>
      </w:pPr>
      <w:r w:rsidRPr="006A6A54">
        <w:rPr>
          <w:rFonts w:ascii="Calibri" w:hAnsi="Calibri" w:cs="Calibri"/>
        </w:rPr>
        <w:t>La lettura dei dati di sintesi su esposti evidenzia, per l’esercizio 20</w:t>
      </w:r>
      <w:r w:rsidR="006A6A54" w:rsidRPr="006A6A54">
        <w:rPr>
          <w:rFonts w:ascii="Calibri" w:hAnsi="Calibri" w:cs="Calibri"/>
        </w:rPr>
        <w:t>20</w:t>
      </w:r>
      <w:r w:rsidRPr="006A6A54">
        <w:rPr>
          <w:rFonts w:ascii="Calibri" w:hAnsi="Calibri" w:cs="Calibri"/>
        </w:rPr>
        <w:t>, un risultato positivo della gestione operativa, mentre la gestione straordinaria fa registrare un risultato negativo determinato in particolar modo dalle sopravvenienze passive per acquisto di beni e servizi</w:t>
      </w:r>
      <w:r w:rsidR="006A6A54" w:rsidRPr="006A6A54">
        <w:rPr>
          <w:rFonts w:ascii="Calibri" w:hAnsi="Calibri" w:cs="Calibri"/>
        </w:rPr>
        <w:t xml:space="preserve"> e lo stralcio di partite creditorie nei confronti di altre aziende sanitarie su espressa indicazione regionale</w:t>
      </w:r>
      <w:r w:rsidRPr="006A6A54">
        <w:rPr>
          <w:rFonts w:ascii="Calibri" w:hAnsi="Calibri" w:cs="Calibri"/>
        </w:rPr>
        <w:t>.</w:t>
      </w:r>
    </w:p>
    <w:p w:rsidR="00D1707A" w:rsidRPr="00A80666" w:rsidRDefault="00D1707A" w:rsidP="00D1707A">
      <w:pPr>
        <w:jc w:val="both"/>
        <w:rPr>
          <w:rFonts w:ascii="Calibri" w:hAnsi="Calibri" w:cs="Calibri"/>
          <w:b/>
          <w:highlight w:val="yellow"/>
        </w:rPr>
      </w:pPr>
    </w:p>
    <w:p w:rsidR="008A2221" w:rsidRDefault="008A2221">
      <w:pPr>
        <w:spacing w:after="200" w:line="276" w:lineRule="auto"/>
        <w:rPr>
          <w:rFonts w:ascii="Calibri" w:hAnsi="Calibri" w:cs="Arial"/>
          <w:b/>
          <w:bCs/>
          <w:iCs/>
          <w:highlight w:val="yellow"/>
        </w:rPr>
      </w:pPr>
      <w:r>
        <w:rPr>
          <w:highlight w:val="yellow"/>
        </w:rPr>
        <w:br w:type="page"/>
      </w:r>
    </w:p>
    <w:p w:rsidR="00D1707A" w:rsidRPr="008A2221" w:rsidRDefault="00331481" w:rsidP="00331481">
      <w:pPr>
        <w:pStyle w:val="Titolo2"/>
        <w:rPr>
          <w:szCs w:val="24"/>
        </w:rPr>
      </w:pPr>
      <w:bookmarkStart w:id="11" w:name="_Toc78388685"/>
      <w:r w:rsidRPr="008A2221">
        <w:rPr>
          <w:szCs w:val="24"/>
        </w:rPr>
        <w:lastRenderedPageBreak/>
        <w:t>4.2 A</w:t>
      </w:r>
      <w:r w:rsidR="00D1707A" w:rsidRPr="008A2221">
        <w:rPr>
          <w:szCs w:val="24"/>
        </w:rPr>
        <w:t>nalisi dell’assegnazione regionale</w:t>
      </w:r>
      <w:bookmarkEnd w:id="11"/>
    </w:p>
    <w:p w:rsidR="004A72A8" w:rsidRPr="008A2221" w:rsidRDefault="004A72A8" w:rsidP="00D1707A">
      <w:pPr>
        <w:jc w:val="both"/>
        <w:rPr>
          <w:rFonts w:ascii="Calibri" w:hAnsi="Calibri" w:cs="Calibri"/>
        </w:rPr>
      </w:pPr>
    </w:p>
    <w:p w:rsidR="006A40B1" w:rsidRPr="008A2221" w:rsidRDefault="006A40B1" w:rsidP="006A40B1">
      <w:pPr>
        <w:jc w:val="both"/>
        <w:rPr>
          <w:rFonts w:ascii="Calibri" w:hAnsi="Calibri" w:cs="Calibri"/>
        </w:rPr>
      </w:pPr>
      <w:r w:rsidRPr="008A2221">
        <w:rPr>
          <w:rFonts w:ascii="Calibri" w:hAnsi="Calibri" w:cs="Calibri"/>
        </w:rPr>
        <w:t>Nei prospetti che seguono si riporta il riepilogo delle assegnazioni in conto esercizio riconosciute dalla Regione Puglia alle Aziende Sanitarie per l’anno 20</w:t>
      </w:r>
      <w:r w:rsidR="008A2221">
        <w:rPr>
          <w:rFonts w:ascii="Calibri" w:hAnsi="Calibri" w:cs="Calibri"/>
        </w:rPr>
        <w:t>20</w:t>
      </w:r>
      <w:r w:rsidRPr="008A2221">
        <w:rPr>
          <w:rFonts w:ascii="Calibri" w:hAnsi="Calibri" w:cs="Calibri"/>
        </w:rPr>
        <w:t>, trasmess</w:t>
      </w:r>
      <w:r w:rsidR="008A2221">
        <w:rPr>
          <w:rFonts w:ascii="Calibri" w:hAnsi="Calibri" w:cs="Calibri"/>
        </w:rPr>
        <w:t>e</w:t>
      </w:r>
      <w:r w:rsidRPr="008A2221">
        <w:rPr>
          <w:rFonts w:ascii="Calibri" w:hAnsi="Calibri" w:cs="Calibri"/>
        </w:rPr>
        <w:t xml:space="preserve"> con </w:t>
      </w:r>
      <w:r w:rsidR="008A2221">
        <w:rPr>
          <w:rFonts w:ascii="Calibri" w:hAnsi="Calibri" w:cs="Calibri"/>
        </w:rPr>
        <w:t xml:space="preserve">nota regionale Prot. AOO  1938 del 26/7/21 </w:t>
      </w:r>
      <w:r w:rsidRPr="008A2221">
        <w:rPr>
          <w:rFonts w:ascii="Calibri" w:hAnsi="Calibri" w:cs="Calibri"/>
        </w:rPr>
        <w:t>del Dipartimento Promozione della Salute, del Benessere Sociale e dello Sport per Tutti, avente ad oggetto: “Bilancio d</w:t>
      </w:r>
      <w:r w:rsidR="008A2221">
        <w:rPr>
          <w:rFonts w:ascii="Calibri" w:hAnsi="Calibri" w:cs="Calibri"/>
        </w:rPr>
        <w:t>’Esercizio 2020. Assegnazoni Definitive</w:t>
      </w:r>
      <w:r w:rsidRPr="008A2221">
        <w:rPr>
          <w:rFonts w:ascii="Calibri" w:hAnsi="Calibri" w:cs="Calibri"/>
        </w:rPr>
        <w:t>”.</w:t>
      </w:r>
    </w:p>
    <w:p w:rsidR="00D1707A" w:rsidRPr="008A2221" w:rsidRDefault="00D1707A" w:rsidP="00D1707A">
      <w:pPr>
        <w:jc w:val="both"/>
        <w:rPr>
          <w:rFonts w:ascii="Calibri" w:hAnsi="Calibri" w:cs="Calibri"/>
          <w:b/>
        </w:rPr>
      </w:pPr>
    </w:p>
    <w:p w:rsidR="008A2221" w:rsidRDefault="008A2221" w:rsidP="00D1707A">
      <w:pPr>
        <w:keepNext/>
        <w:jc w:val="center"/>
        <w:outlineLvl w:val="3"/>
        <w:rPr>
          <w:rFonts w:ascii="Calibri" w:hAnsi="Calibri" w:cs="Calibri"/>
          <w:b/>
          <w:i/>
          <w:iCs/>
          <w:sz w:val="20"/>
          <w:highlight w:val="yellow"/>
        </w:rPr>
      </w:pPr>
      <w:r>
        <w:rPr>
          <w:noProof/>
        </w:rPr>
        <w:drawing>
          <wp:inline distT="0" distB="0" distL="0" distR="0" wp14:anchorId="06649FCC" wp14:editId="2B27DF6B">
            <wp:extent cx="5399609" cy="2428875"/>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1282" t="19370" r="20938" b="51300"/>
                    <a:stretch/>
                  </pic:blipFill>
                  <pic:spPr bwMode="auto">
                    <a:xfrm>
                      <a:off x="0" y="0"/>
                      <a:ext cx="5430230" cy="2442649"/>
                    </a:xfrm>
                    <a:prstGeom prst="rect">
                      <a:avLst/>
                    </a:prstGeom>
                    <a:ln>
                      <a:noFill/>
                    </a:ln>
                    <a:extLst>
                      <a:ext uri="{53640926-AAD7-44D8-BBD7-CCE9431645EC}">
                        <a14:shadowObscured xmlns:a14="http://schemas.microsoft.com/office/drawing/2010/main"/>
                      </a:ext>
                    </a:extLst>
                  </pic:spPr>
                </pic:pic>
              </a:graphicData>
            </a:graphic>
          </wp:inline>
        </w:drawing>
      </w:r>
    </w:p>
    <w:p w:rsidR="008A2221" w:rsidRDefault="008A2221" w:rsidP="00D1707A">
      <w:pPr>
        <w:keepNext/>
        <w:jc w:val="center"/>
        <w:outlineLvl w:val="3"/>
        <w:rPr>
          <w:rFonts w:ascii="Calibri" w:hAnsi="Calibri" w:cs="Calibri"/>
          <w:b/>
          <w:i/>
          <w:iCs/>
          <w:sz w:val="20"/>
          <w:highlight w:val="yellow"/>
        </w:rPr>
      </w:pPr>
    </w:p>
    <w:p w:rsidR="008A2221" w:rsidRPr="00A80666" w:rsidRDefault="008A2221" w:rsidP="00D1707A">
      <w:pPr>
        <w:keepNext/>
        <w:jc w:val="center"/>
        <w:outlineLvl w:val="3"/>
        <w:rPr>
          <w:rFonts w:ascii="Calibri" w:hAnsi="Calibri" w:cs="Calibri"/>
          <w:b/>
          <w:i/>
          <w:iCs/>
          <w:sz w:val="20"/>
          <w:highlight w:val="yellow"/>
        </w:rPr>
      </w:pPr>
    </w:p>
    <w:p w:rsidR="00D02A8E" w:rsidRPr="00A80666" w:rsidRDefault="008A2221" w:rsidP="00D1707A">
      <w:pPr>
        <w:keepNext/>
        <w:jc w:val="center"/>
        <w:outlineLvl w:val="3"/>
        <w:rPr>
          <w:rFonts w:ascii="Calibri" w:hAnsi="Calibri" w:cs="Calibri"/>
          <w:b/>
          <w:i/>
          <w:iCs/>
          <w:sz w:val="20"/>
          <w:highlight w:val="yellow"/>
        </w:rPr>
      </w:pPr>
      <w:r>
        <w:rPr>
          <w:noProof/>
        </w:rPr>
        <w:drawing>
          <wp:inline distT="0" distB="0" distL="0" distR="0" wp14:anchorId="056B2A8E" wp14:editId="6129042C">
            <wp:extent cx="5372100" cy="1833591"/>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1438" t="23520" r="16580" b="44936"/>
                    <a:stretch/>
                  </pic:blipFill>
                  <pic:spPr bwMode="auto">
                    <a:xfrm>
                      <a:off x="0" y="0"/>
                      <a:ext cx="5406840" cy="1845448"/>
                    </a:xfrm>
                    <a:prstGeom prst="rect">
                      <a:avLst/>
                    </a:prstGeom>
                    <a:ln>
                      <a:noFill/>
                    </a:ln>
                    <a:extLst>
                      <a:ext uri="{53640926-AAD7-44D8-BBD7-CCE9431645EC}">
                        <a14:shadowObscured xmlns:a14="http://schemas.microsoft.com/office/drawing/2010/main"/>
                      </a:ext>
                    </a:extLst>
                  </pic:spPr>
                </pic:pic>
              </a:graphicData>
            </a:graphic>
          </wp:inline>
        </w:drawing>
      </w:r>
    </w:p>
    <w:p w:rsidR="00D02A8E" w:rsidRPr="00A80666" w:rsidRDefault="00D02A8E" w:rsidP="00D1707A">
      <w:pPr>
        <w:keepNext/>
        <w:jc w:val="center"/>
        <w:outlineLvl w:val="3"/>
        <w:rPr>
          <w:rFonts w:ascii="Calibri" w:hAnsi="Calibri" w:cs="Calibri"/>
          <w:b/>
          <w:i/>
          <w:iCs/>
          <w:sz w:val="20"/>
          <w:highlight w:val="yellow"/>
        </w:rPr>
      </w:pPr>
    </w:p>
    <w:p w:rsidR="00D02A8E" w:rsidRPr="00A80666" w:rsidRDefault="008A2221" w:rsidP="00D1707A">
      <w:pPr>
        <w:keepNext/>
        <w:jc w:val="center"/>
        <w:outlineLvl w:val="3"/>
        <w:rPr>
          <w:rFonts w:ascii="Calibri" w:hAnsi="Calibri" w:cs="Calibri"/>
          <w:b/>
          <w:i/>
          <w:iCs/>
          <w:sz w:val="20"/>
          <w:highlight w:val="yellow"/>
        </w:rPr>
      </w:pPr>
      <w:r>
        <w:rPr>
          <w:noProof/>
        </w:rPr>
        <w:drawing>
          <wp:inline distT="0" distB="0" distL="0" distR="0" wp14:anchorId="29F0009D" wp14:editId="6E12A8A3">
            <wp:extent cx="5360850" cy="1990725"/>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0349" t="26840" r="16424" b="38019"/>
                    <a:stretch/>
                  </pic:blipFill>
                  <pic:spPr bwMode="auto">
                    <a:xfrm>
                      <a:off x="0" y="0"/>
                      <a:ext cx="5374691" cy="1995865"/>
                    </a:xfrm>
                    <a:prstGeom prst="rect">
                      <a:avLst/>
                    </a:prstGeom>
                    <a:ln>
                      <a:noFill/>
                    </a:ln>
                    <a:extLst>
                      <a:ext uri="{53640926-AAD7-44D8-BBD7-CCE9431645EC}">
                        <a14:shadowObscured xmlns:a14="http://schemas.microsoft.com/office/drawing/2010/main"/>
                      </a:ext>
                    </a:extLst>
                  </pic:spPr>
                </pic:pic>
              </a:graphicData>
            </a:graphic>
          </wp:inline>
        </w:drawing>
      </w:r>
    </w:p>
    <w:p w:rsidR="00D1707A" w:rsidRPr="00A80666" w:rsidRDefault="00D1707A" w:rsidP="00D1707A">
      <w:pPr>
        <w:rPr>
          <w:color w:val="FF0000"/>
          <w:highlight w:val="yellow"/>
        </w:rPr>
      </w:pPr>
    </w:p>
    <w:p w:rsidR="00D1707A" w:rsidRPr="00A80666" w:rsidRDefault="002C4262" w:rsidP="00D1707A">
      <w:pPr>
        <w:rPr>
          <w:color w:val="FF0000"/>
          <w:highlight w:val="yellow"/>
        </w:rPr>
      </w:pPr>
      <w:r>
        <w:rPr>
          <w:noProof/>
        </w:rPr>
        <w:lastRenderedPageBreak/>
        <w:drawing>
          <wp:inline distT="0" distB="0" distL="0" distR="0" wp14:anchorId="45EECECA" wp14:editId="4C9B5B8A">
            <wp:extent cx="6322219" cy="1685925"/>
            <wp:effectExtent l="0" t="0" r="254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0349" t="34864" r="15958" b="39680"/>
                    <a:stretch/>
                  </pic:blipFill>
                  <pic:spPr bwMode="auto">
                    <a:xfrm>
                      <a:off x="0" y="0"/>
                      <a:ext cx="6324539" cy="1686544"/>
                    </a:xfrm>
                    <a:prstGeom prst="rect">
                      <a:avLst/>
                    </a:prstGeom>
                    <a:ln>
                      <a:noFill/>
                    </a:ln>
                    <a:extLst>
                      <a:ext uri="{53640926-AAD7-44D8-BBD7-CCE9431645EC}">
                        <a14:shadowObscured xmlns:a14="http://schemas.microsoft.com/office/drawing/2010/main"/>
                      </a:ext>
                    </a:extLst>
                  </pic:spPr>
                </pic:pic>
              </a:graphicData>
            </a:graphic>
          </wp:inline>
        </w:drawing>
      </w:r>
    </w:p>
    <w:p w:rsidR="00D1707A" w:rsidRPr="00A80666" w:rsidRDefault="00D1707A" w:rsidP="00D1707A">
      <w:pPr>
        <w:pStyle w:val="Paragrafoelenco"/>
        <w:keepNext/>
        <w:numPr>
          <w:ilvl w:val="1"/>
          <w:numId w:val="8"/>
        </w:numPr>
        <w:tabs>
          <w:tab w:val="left" w:pos="851"/>
        </w:tabs>
        <w:spacing w:before="240" w:after="60"/>
        <w:outlineLvl w:val="0"/>
        <w:rPr>
          <w:rFonts w:ascii="Calibri" w:hAnsi="Calibri" w:cs="Calibri"/>
          <w:b/>
          <w:bCs/>
          <w:caps/>
          <w:vanish/>
          <w:kern w:val="32"/>
          <w:highlight w:val="yellow"/>
        </w:rPr>
      </w:pPr>
    </w:p>
    <w:p w:rsidR="002C4262" w:rsidRPr="002C4262" w:rsidRDefault="002C4262" w:rsidP="002C4262">
      <w:pPr>
        <w:jc w:val="both"/>
        <w:rPr>
          <w:rFonts w:ascii="Calibri" w:hAnsi="Calibri" w:cs="Calibri"/>
        </w:rPr>
      </w:pPr>
      <w:r w:rsidRPr="002C4262">
        <w:rPr>
          <w:rFonts w:ascii="Calibri" w:hAnsi="Calibri" w:cs="Calibri"/>
        </w:rPr>
        <w:t>Nella tabella F , fra gli altri finanziamenti, sono altresi’ riportate le quote che la Regione ha riconosciute al</w:t>
      </w:r>
      <w:r>
        <w:rPr>
          <w:rFonts w:ascii="Calibri" w:hAnsi="Calibri" w:cs="Calibri"/>
        </w:rPr>
        <w:t xml:space="preserve">le </w:t>
      </w:r>
      <w:r w:rsidRPr="002C4262">
        <w:rPr>
          <w:rFonts w:ascii="Calibri" w:hAnsi="Calibri" w:cs="Calibri"/>
        </w:rPr>
        <w:t>aziend</w:t>
      </w:r>
      <w:r>
        <w:rPr>
          <w:rFonts w:ascii="Calibri" w:hAnsi="Calibri" w:cs="Calibri"/>
        </w:rPr>
        <w:t>e</w:t>
      </w:r>
      <w:r w:rsidRPr="002C4262">
        <w:rPr>
          <w:rFonts w:ascii="Calibri" w:hAnsi="Calibri" w:cs="Calibri"/>
        </w:rPr>
        <w:t xml:space="preserve"> per finanziare i maggiori oneri sostenuti per la gestione della Pandemia</w:t>
      </w:r>
      <w:r>
        <w:rPr>
          <w:rFonts w:ascii="Calibri" w:hAnsi="Calibri" w:cs="Calibri"/>
        </w:rPr>
        <w:t>.</w:t>
      </w:r>
      <w:r w:rsidRPr="002C4262">
        <w:rPr>
          <w:rFonts w:ascii="Calibri" w:hAnsi="Calibri" w:cs="Calibri"/>
        </w:rPr>
        <w:t xml:space="preserve"> </w:t>
      </w:r>
    </w:p>
    <w:p w:rsidR="002C4262" w:rsidRPr="002C4262" w:rsidRDefault="002C4262" w:rsidP="002C4262">
      <w:pPr>
        <w:jc w:val="both"/>
        <w:rPr>
          <w:rFonts w:ascii="Calibri" w:hAnsi="Calibri" w:cs="Calibri"/>
        </w:rPr>
      </w:pPr>
    </w:p>
    <w:p w:rsidR="00E567FA" w:rsidRPr="008A2221" w:rsidRDefault="00331481" w:rsidP="00331481">
      <w:pPr>
        <w:pStyle w:val="Titolo2"/>
        <w:jc w:val="both"/>
        <w:rPr>
          <w:szCs w:val="24"/>
        </w:rPr>
      </w:pPr>
      <w:bookmarkStart w:id="12" w:name="_Toc78388686"/>
      <w:r w:rsidRPr="008A2221">
        <w:rPr>
          <w:szCs w:val="24"/>
        </w:rPr>
        <w:t xml:space="preserve">4.3 </w:t>
      </w:r>
      <w:r w:rsidR="00652E83" w:rsidRPr="008A2221">
        <w:rPr>
          <w:szCs w:val="24"/>
        </w:rPr>
        <w:t>Rappresentazione della situazione economica al 31 dicembre 20</w:t>
      </w:r>
      <w:r w:rsidR="008A2221" w:rsidRPr="008A2221">
        <w:rPr>
          <w:szCs w:val="24"/>
        </w:rPr>
        <w:t>20</w:t>
      </w:r>
      <w:r w:rsidR="00652E83" w:rsidRPr="008A2221">
        <w:rPr>
          <w:szCs w:val="24"/>
        </w:rPr>
        <w:t xml:space="preserve"> ed analisi  </w:t>
      </w:r>
      <w:r w:rsidRPr="008A2221">
        <w:rPr>
          <w:szCs w:val="24"/>
        </w:rPr>
        <w:t>d</w:t>
      </w:r>
      <w:r w:rsidR="00652E83" w:rsidRPr="008A2221">
        <w:rPr>
          <w:szCs w:val="24"/>
        </w:rPr>
        <w:t>egli</w:t>
      </w:r>
      <w:r w:rsidRPr="008A2221">
        <w:rPr>
          <w:szCs w:val="24"/>
        </w:rPr>
        <w:t xml:space="preserve"> </w:t>
      </w:r>
      <w:r w:rsidR="00652E83" w:rsidRPr="008A2221">
        <w:rPr>
          <w:szCs w:val="24"/>
        </w:rPr>
        <w:t>scostamenti</w:t>
      </w:r>
      <w:bookmarkEnd w:id="12"/>
    </w:p>
    <w:p w:rsidR="00652E83" w:rsidRPr="002C4262" w:rsidRDefault="00652E83" w:rsidP="00652E83">
      <w:pPr>
        <w:jc w:val="both"/>
        <w:rPr>
          <w:rFonts w:ascii="Calibri" w:hAnsi="Calibri" w:cs="Calibri"/>
        </w:rPr>
      </w:pPr>
      <w:r w:rsidRPr="002C4262">
        <w:rPr>
          <w:rFonts w:ascii="Calibri" w:hAnsi="Calibri" w:cs="Calibri"/>
        </w:rPr>
        <w:t>Nel presente paragrafo si analizzano i principali scostamenti dei valori di Conto economico consuntivo, al 31 dicembre 20</w:t>
      </w:r>
      <w:r w:rsidR="008A2221" w:rsidRPr="002C4262">
        <w:rPr>
          <w:rFonts w:ascii="Calibri" w:hAnsi="Calibri" w:cs="Calibri"/>
        </w:rPr>
        <w:t>20</w:t>
      </w:r>
      <w:r w:rsidRPr="002C4262">
        <w:rPr>
          <w:rFonts w:ascii="Calibri" w:hAnsi="Calibri" w:cs="Calibri"/>
        </w:rPr>
        <w:t>, rispetto a quelli del Conto economico consuntivo dell’esercizio precedente, nonché rispetto al Conto economico preventivo 20</w:t>
      </w:r>
      <w:r w:rsidR="008A2221" w:rsidRPr="002C4262">
        <w:rPr>
          <w:rFonts w:ascii="Calibri" w:hAnsi="Calibri" w:cs="Calibri"/>
        </w:rPr>
        <w:t>20</w:t>
      </w:r>
      <w:r w:rsidRPr="002C4262">
        <w:rPr>
          <w:rFonts w:ascii="Calibri" w:hAnsi="Calibri" w:cs="Calibri"/>
        </w:rPr>
        <w:t>”.</w:t>
      </w:r>
    </w:p>
    <w:p w:rsidR="00652E83" w:rsidRPr="002C4262" w:rsidRDefault="00652E83" w:rsidP="00652E83">
      <w:pPr>
        <w:jc w:val="both"/>
        <w:rPr>
          <w:rFonts w:ascii="Calibri" w:hAnsi="Calibri" w:cs="Calibri"/>
          <w:sz w:val="14"/>
          <w:szCs w:val="14"/>
        </w:rPr>
      </w:pPr>
    </w:p>
    <w:p w:rsidR="00652E83" w:rsidRPr="002C4262" w:rsidRDefault="00652E83" w:rsidP="00652E83">
      <w:pPr>
        <w:jc w:val="both"/>
        <w:rPr>
          <w:rFonts w:ascii="Calibri" w:hAnsi="Calibri" w:cs="Calibri"/>
        </w:rPr>
      </w:pPr>
      <w:r w:rsidRPr="002C4262">
        <w:rPr>
          <w:rFonts w:ascii="Calibri" w:hAnsi="Calibri" w:cs="Calibri"/>
        </w:rPr>
        <w:t>Si precisa che per agevolare la lettura dei dati e l’analisi degli scostamenti, le specifiche voci di costo e di ricavo sono state aggregate secondo criteri “gestionali” e quindi utilizzando uno schema interno di riclassifica, pur sempre nel rispetto del principio della comparabilità.</w:t>
      </w:r>
    </w:p>
    <w:p w:rsidR="00652E83" w:rsidRPr="002C4262" w:rsidRDefault="00652E83" w:rsidP="00652E83">
      <w:pPr>
        <w:jc w:val="both"/>
        <w:rPr>
          <w:rFonts w:ascii="Calibri" w:hAnsi="Calibri" w:cs="Calibri"/>
          <w:sz w:val="16"/>
          <w:szCs w:val="16"/>
        </w:rPr>
      </w:pPr>
    </w:p>
    <w:p w:rsidR="00652E83" w:rsidRPr="002C4262" w:rsidRDefault="00652E83" w:rsidP="00652E83">
      <w:pPr>
        <w:jc w:val="both"/>
        <w:rPr>
          <w:rFonts w:ascii="Calibri" w:hAnsi="Calibri" w:cs="Calibri"/>
          <w:sz w:val="14"/>
          <w:szCs w:val="14"/>
        </w:rPr>
      </w:pPr>
    </w:p>
    <w:p w:rsidR="00652E83" w:rsidRPr="002C4262" w:rsidRDefault="00652E83" w:rsidP="00652E83">
      <w:pPr>
        <w:jc w:val="both"/>
        <w:rPr>
          <w:rFonts w:ascii="Calibri" w:hAnsi="Calibri" w:cs="Calibri"/>
        </w:rPr>
      </w:pPr>
      <w:r w:rsidRPr="002C4262">
        <w:rPr>
          <w:rFonts w:ascii="Calibri" w:hAnsi="Calibri" w:cs="Calibri"/>
        </w:rPr>
        <w:t>Nelle tabelle che seguono si espongono, in forma sintetica, i valori e gli scostamenti oggetto di analisi.</w:t>
      </w:r>
    </w:p>
    <w:p w:rsidR="00652E83" w:rsidRPr="002C4262" w:rsidRDefault="00652E83" w:rsidP="00652E83">
      <w:pPr>
        <w:jc w:val="both"/>
        <w:rPr>
          <w:rFonts w:ascii="Calibri" w:hAnsi="Calibri" w:cs="Calibri"/>
          <w:sz w:val="14"/>
          <w:szCs w:val="14"/>
        </w:rPr>
      </w:pPr>
    </w:p>
    <w:p w:rsidR="00652E83" w:rsidRPr="002C4262" w:rsidRDefault="00652E83" w:rsidP="00652E83">
      <w:pPr>
        <w:jc w:val="both"/>
        <w:rPr>
          <w:rFonts w:ascii="Calibri" w:hAnsi="Calibri" w:cs="Calibri"/>
        </w:rPr>
      </w:pPr>
      <w:r w:rsidRPr="002C4262">
        <w:rPr>
          <w:rFonts w:ascii="Calibri" w:hAnsi="Calibri" w:cs="Calibri"/>
        </w:rPr>
        <w:t>Tutti i dati riportati nelle tabelle, se non diversamente specificato, sono espressi in migliaia di €uro (€/mgl).</w:t>
      </w:r>
    </w:p>
    <w:p w:rsidR="00652E83" w:rsidRPr="002C4262" w:rsidRDefault="00652E83" w:rsidP="00652E83">
      <w:pPr>
        <w:jc w:val="both"/>
        <w:rPr>
          <w:rFonts w:ascii="Calibri" w:hAnsi="Calibri" w:cs="Calibri"/>
        </w:rPr>
      </w:pPr>
    </w:p>
    <w:p w:rsidR="00652E83" w:rsidRPr="002C4262" w:rsidRDefault="00652E83" w:rsidP="00331481">
      <w:pPr>
        <w:pStyle w:val="Titolo3"/>
        <w:rPr>
          <w:b/>
          <w:sz w:val="24"/>
        </w:rPr>
      </w:pPr>
      <w:bookmarkStart w:id="13" w:name="_Toc78388687"/>
      <w:r w:rsidRPr="002C4262">
        <w:rPr>
          <w:b/>
          <w:sz w:val="24"/>
        </w:rPr>
        <w:lastRenderedPageBreak/>
        <w:t>4.3.1</w:t>
      </w:r>
      <w:r w:rsidRPr="002C4262">
        <w:rPr>
          <w:b/>
          <w:sz w:val="24"/>
        </w:rPr>
        <w:tab/>
        <w:t>Ricavi</w:t>
      </w:r>
      <w:bookmarkEnd w:id="13"/>
    </w:p>
    <w:p w:rsidR="00331481" w:rsidRPr="002C4262" w:rsidRDefault="00331481" w:rsidP="00652E83">
      <w:pPr>
        <w:keepNext/>
        <w:outlineLvl w:val="4"/>
        <w:rPr>
          <w:rFonts w:ascii="Calibri" w:hAnsi="Calibri" w:cs="Calibri"/>
          <w:i/>
          <w:iCs/>
          <w:sz w:val="20"/>
        </w:rPr>
      </w:pPr>
    </w:p>
    <w:p w:rsidR="00652E83" w:rsidRDefault="00652E83" w:rsidP="00652E83">
      <w:pPr>
        <w:keepNext/>
        <w:outlineLvl w:val="4"/>
        <w:rPr>
          <w:rFonts w:ascii="Calibri" w:hAnsi="Calibri" w:cs="Calibri"/>
          <w:i/>
          <w:iCs/>
          <w:sz w:val="20"/>
        </w:rPr>
      </w:pPr>
      <w:r w:rsidRPr="008A2221">
        <w:rPr>
          <w:rFonts w:ascii="Calibri" w:hAnsi="Calibri" w:cs="Calibri"/>
          <w:i/>
          <w:iCs/>
          <w:sz w:val="20"/>
        </w:rPr>
        <w:t>Tabella 1: Ricavi</w:t>
      </w:r>
    </w:p>
    <w:p w:rsidR="002C4262" w:rsidRDefault="002C4262" w:rsidP="00652E83">
      <w:pPr>
        <w:keepNext/>
        <w:outlineLvl w:val="4"/>
        <w:rPr>
          <w:rFonts w:ascii="Calibri" w:hAnsi="Calibri" w:cs="Calibri"/>
          <w:i/>
          <w:iCs/>
          <w:sz w:val="20"/>
        </w:rPr>
      </w:pPr>
    </w:p>
    <w:p w:rsidR="002C4262" w:rsidRDefault="002C4262" w:rsidP="00652E83">
      <w:pPr>
        <w:keepNext/>
        <w:outlineLvl w:val="4"/>
        <w:rPr>
          <w:rFonts w:ascii="Calibri" w:hAnsi="Calibri" w:cs="Calibri"/>
          <w:i/>
          <w:iCs/>
          <w:sz w:val="20"/>
        </w:rPr>
      </w:pPr>
      <w:r w:rsidRPr="002C4262">
        <w:rPr>
          <w:noProof/>
        </w:rPr>
        <w:drawing>
          <wp:inline distT="0" distB="0" distL="0" distR="0">
            <wp:extent cx="6120130" cy="3842680"/>
            <wp:effectExtent l="0" t="0" r="0" b="571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842680"/>
                    </a:xfrm>
                    <a:prstGeom prst="rect">
                      <a:avLst/>
                    </a:prstGeom>
                    <a:noFill/>
                    <a:ln>
                      <a:noFill/>
                    </a:ln>
                  </pic:spPr>
                </pic:pic>
              </a:graphicData>
            </a:graphic>
          </wp:inline>
        </w:drawing>
      </w:r>
    </w:p>
    <w:p w:rsidR="002C4262" w:rsidRDefault="002C4262" w:rsidP="00652E83">
      <w:pPr>
        <w:keepNext/>
        <w:outlineLvl w:val="4"/>
        <w:rPr>
          <w:rFonts w:ascii="Calibri" w:hAnsi="Calibri" w:cs="Calibri"/>
          <w:i/>
          <w:iCs/>
          <w:sz w:val="20"/>
        </w:rPr>
      </w:pPr>
    </w:p>
    <w:p w:rsidR="002C4262" w:rsidRPr="008A2221" w:rsidRDefault="002C4262" w:rsidP="00652E83">
      <w:pPr>
        <w:keepNext/>
        <w:outlineLvl w:val="4"/>
        <w:rPr>
          <w:rFonts w:ascii="Calibri" w:hAnsi="Calibri" w:cs="Calibri"/>
          <w:i/>
          <w:iCs/>
          <w:sz w:val="20"/>
        </w:rPr>
      </w:pPr>
    </w:p>
    <w:p w:rsidR="00652E83" w:rsidRPr="008A2221" w:rsidRDefault="00652E83" w:rsidP="00652E83">
      <w:pPr>
        <w:jc w:val="both"/>
        <w:rPr>
          <w:rFonts w:ascii="Calibri" w:hAnsi="Calibri" w:cs="Calibri"/>
          <w:i/>
          <w:sz w:val="20"/>
          <w:szCs w:val="20"/>
        </w:rPr>
      </w:pPr>
      <w:r w:rsidRPr="008A2221">
        <w:rPr>
          <w:rFonts w:ascii="Calibri" w:hAnsi="Calibri" w:cs="Calibri"/>
          <w:i/>
          <w:sz w:val="20"/>
          <w:szCs w:val="20"/>
        </w:rPr>
        <w:t>Raccordo “Voci tabella dei ricavi totali - Voci Modello CE”</w:t>
      </w:r>
    </w:p>
    <w:p w:rsidR="00652E83" w:rsidRPr="00A80666" w:rsidRDefault="00652E83" w:rsidP="00652E83">
      <w:pPr>
        <w:jc w:val="both"/>
        <w:rPr>
          <w:rFonts w:ascii="Calibri" w:hAnsi="Calibri" w:cs="Calibri"/>
          <w:i/>
          <w:sz w:val="20"/>
          <w:szCs w:val="20"/>
          <w:highlight w:val="yellow"/>
        </w:rPr>
      </w:pPr>
    </w:p>
    <w:p w:rsidR="00652E83" w:rsidRPr="00A80666" w:rsidRDefault="00652E83" w:rsidP="00652E83">
      <w:pPr>
        <w:rPr>
          <w:sz w:val="16"/>
          <w:szCs w:val="16"/>
          <w:highlight w:val="yellow"/>
        </w:rPr>
      </w:pPr>
    </w:p>
    <w:p w:rsidR="00652E83" w:rsidRPr="002C4262" w:rsidRDefault="00652E83" w:rsidP="00331481">
      <w:pPr>
        <w:pStyle w:val="Titolo3"/>
        <w:rPr>
          <w:b/>
          <w:sz w:val="20"/>
          <w:szCs w:val="20"/>
        </w:rPr>
      </w:pPr>
      <w:bookmarkStart w:id="14" w:name="_Toc78388688"/>
      <w:r w:rsidRPr="002C4262">
        <w:rPr>
          <w:b/>
          <w:sz w:val="20"/>
          <w:szCs w:val="20"/>
        </w:rPr>
        <w:t>4.3.1.1</w:t>
      </w:r>
      <w:r w:rsidRPr="002C4262">
        <w:rPr>
          <w:b/>
          <w:sz w:val="20"/>
          <w:szCs w:val="20"/>
        </w:rPr>
        <w:tab/>
        <w:t>Confronto con il Conto economico consuntivo 201</w:t>
      </w:r>
      <w:r w:rsidR="002C4262" w:rsidRPr="002C4262">
        <w:rPr>
          <w:b/>
          <w:sz w:val="20"/>
          <w:szCs w:val="20"/>
        </w:rPr>
        <w:t>9</w:t>
      </w:r>
      <w:r w:rsidR="0080322D">
        <w:rPr>
          <w:b/>
          <w:sz w:val="20"/>
          <w:szCs w:val="20"/>
        </w:rPr>
        <w:t xml:space="preserve"> e con </w:t>
      </w:r>
      <w:r w:rsidR="001E0FCC">
        <w:rPr>
          <w:b/>
          <w:sz w:val="20"/>
          <w:szCs w:val="20"/>
        </w:rPr>
        <w:t xml:space="preserve">il </w:t>
      </w:r>
      <w:r w:rsidR="0080322D">
        <w:rPr>
          <w:b/>
          <w:sz w:val="20"/>
          <w:szCs w:val="20"/>
        </w:rPr>
        <w:t>Bilancio Preventivo 2020</w:t>
      </w:r>
      <w:bookmarkEnd w:id="14"/>
    </w:p>
    <w:p w:rsidR="00652E83" w:rsidRPr="002C4262" w:rsidRDefault="00652E83" w:rsidP="00652E83">
      <w:pPr>
        <w:jc w:val="both"/>
        <w:rPr>
          <w:rFonts w:ascii="Calibri" w:hAnsi="Calibri" w:cs="Calibri"/>
          <w:sz w:val="16"/>
          <w:szCs w:val="16"/>
        </w:rPr>
      </w:pPr>
    </w:p>
    <w:p w:rsidR="00652E83" w:rsidRPr="001E0FCC" w:rsidRDefault="00652E83" w:rsidP="00652E83">
      <w:pPr>
        <w:jc w:val="both"/>
        <w:rPr>
          <w:rFonts w:ascii="Calibri" w:hAnsi="Calibri" w:cs="Calibri"/>
        </w:rPr>
      </w:pPr>
      <w:r w:rsidRPr="002C4262">
        <w:rPr>
          <w:rFonts w:ascii="Calibri" w:hAnsi="Calibri" w:cs="Calibri"/>
        </w:rPr>
        <w:t>Il totale dei ricavi nel 20</w:t>
      </w:r>
      <w:r w:rsidR="002C4262" w:rsidRPr="002C4262">
        <w:rPr>
          <w:rFonts w:ascii="Calibri" w:hAnsi="Calibri" w:cs="Calibri"/>
        </w:rPr>
        <w:t>20</w:t>
      </w:r>
      <w:r w:rsidRPr="002C4262">
        <w:rPr>
          <w:rFonts w:ascii="Calibri" w:hAnsi="Calibri" w:cs="Calibri"/>
        </w:rPr>
        <w:t xml:space="preserve"> presenta un incremento complessivo, rispetto all’esercizio 201</w:t>
      </w:r>
      <w:r w:rsidR="002C4262" w:rsidRPr="002C4262">
        <w:rPr>
          <w:rFonts w:ascii="Calibri" w:hAnsi="Calibri" w:cs="Calibri"/>
        </w:rPr>
        <w:t>9</w:t>
      </w:r>
      <w:r w:rsidRPr="002C4262">
        <w:rPr>
          <w:rFonts w:ascii="Calibri" w:hAnsi="Calibri" w:cs="Calibri"/>
        </w:rPr>
        <w:t xml:space="preserve">, pari a </w:t>
      </w:r>
      <w:r w:rsidR="002C4262" w:rsidRPr="002C4262">
        <w:rPr>
          <w:rFonts w:ascii="Calibri" w:hAnsi="Calibri" w:cs="Calibri"/>
          <w:b/>
        </w:rPr>
        <w:t>29</w:t>
      </w:r>
      <w:r w:rsidRPr="002C4262">
        <w:rPr>
          <w:rFonts w:ascii="Calibri" w:hAnsi="Calibri" w:cs="Calibri"/>
          <w:b/>
        </w:rPr>
        <w:t>.</w:t>
      </w:r>
      <w:r w:rsidR="002C4262" w:rsidRPr="002C4262">
        <w:rPr>
          <w:rFonts w:ascii="Calibri" w:hAnsi="Calibri" w:cs="Calibri"/>
          <w:b/>
        </w:rPr>
        <w:t>850</w:t>
      </w:r>
      <w:r w:rsidRPr="002C4262">
        <w:rPr>
          <w:rFonts w:ascii="Calibri" w:hAnsi="Calibri" w:cs="Calibri"/>
          <w:b/>
        </w:rPr>
        <w:t xml:space="preserve"> €/mgl</w:t>
      </w:r>
      <w:r w:rsidRPr="002C4262">
        <w:rPr>
          <w:rFonts w:ascii="Calibri" w:hAnsi="Calibri" w:cs="Calibri"/>
        </w:rPr>
        <w:t xml:space="preserve">, </w:t>
      </w:r>
      <w:r w:rsidR="0080322D">
        <w:rPr>
          <w:rFonts w:ascii="Calibri" w:hAnsi="Calibri" w:cs="Calibri"/>
        </w:rPr>
        <w:t xml:space="preserve">e rispetto al bilancio di previsione pari ad </w:t>
      </w:r>
      <w:r w:rsidR="0080322D" w:rsidRPr="002C4262">
        <w:rPr>
          <w:rFonts w:ascii="Calibri" w:hAnsi="Calibri" w:cs="Calibri"/>
          <w:b/>
        </w:rPr>
        <w:t>€/mgl</w:t>
      </w:r>
      <w:r w:rsidR="0080322D" w:rsidRPr="002C4262">
        <w:rPr>
          <w:rFonts w:ascii="Calibri" w:hAnsi="Calibri" w:cs="Calibri"/>
        </w:rPr>
        <w:t xml:space="preserve"> </w:t>
      </w:r>
      <w:r w:rsidR="0080322D" w:rsidRPr="00206A4C">
        <w:rPr>
          <w:rFonts w:ascii="Calibri" w:hAnsi="Calibri" w:cs="Calibri"/>
          <w:b/>
        </w:rPr>
        <w:t>33.574</w:t>
      </w:r>
      <w:r w:rsidR="0080322D">
        <w:rPr>
          <w:rFonts w:ascii="Calibri" w:hAnsi="Calibri" w:cs="Calibri"/>
        </w:rPr>
        <w:t xml:space="preserve"> </w:t>
      </w:r>
      <w:r w:rsidRPr="002C4262">
        <w:rPr>
          <w:rFonts w:ascii="Calibri" w:hAnsi="Calibri" w:cs="Calibri"/>
        </w:rPr>
        <w:t>attribuibil</w:t>
      </w:r>
      <w:r w:rsidR="0080322D">
        <w:rPr>
          <w:rFonts w:ascii="Calibri" w:hAnsi="Calibri" w:cs="Calibri"/>
        </w:rPr>
        <w:t>i</w:t>
      </w:r>
      <w:r w:rsidRPr="002C4262">
        <w:rPr>
          <w:rFonts w:ascii="Calibri" w:hAnsi="Calibri" w:cs="Calibri"/>
        </w:rPr>
        <w:t xml:space="preserve"> </w:t>
      </w:r>
      <w:r w:rsidR="002C4262" w:rsidRPr="002C4262">
        <w:rPr>
          <w:rFonts w:ascii="Calibri" w:hAnsi="Calibri" w:cs="Calibri"/>
        </w:rPr>
        <w:t>principalmente al maggior finanziamento ricevut</w:t>
      </w:r>
      <w:r w:rsidR="002C4262">
        <w:rPr>
          <w:rFonts w:ascii="Calibri" w:hAnsi="Calibri" w:cs="Calibri"/>
        </w:rPr>
        <w:t>o</w:t>
      </w:r>
      <w:r w:rsidR="002C4262" w:rsidRPr="002C4262">
        <w:rPr>
          <w:rFonts w:ascii="Calibri" w:hAnsi="Calibri" w:cs="Calibri"/>
        </w:rPr>
        <w:t xml:space="preserve"> per fronteggiare i maggiori costi derivanti dalla gestione </w:t>
      </w:r>
      <w:r w:rsidR="002C4262" w:rsidRPr="001E0FCC">
        <w:rPr>
          <w:rFonts w:ascii="Calibri" w:hAnsi="Calibri" w:cs="Calibri"/>
        </w:rPr>
        <w:t>dell’emergenza COVID-19</w:t>
      </w:r>
      <w:r w:rsidRPr="001E0FCC">
        <w:rPr>
          <w:rFonts w:ascii="Calibri" w:hAnsi="Calibri" w:cs="Calibri"/>
        </w:rPr>
        <w:t>.</w:t>
      </w:r>
    </w:p>
    <w:p w:rsidR="00652E83" w:rsidRPr="001E0FCC" w:rsidRDefault="00652E83" w:rsidP="00652E83">
      <w:pPr>
        <w:jc w:val="both"/>
        <w:rPr>
          <w:rFonts w:ascii="Calibri" w:hAnsi="Calibri" w:cs="Calibri"/>
        </w:rPr>
      </w:pPr>
    </w:p>
    <w:p w:rsidR="00652E83" w:rsidRPr="001E0FCC" w:rsidRDefault="00652E83" w:rsidP="00652E83">
      <w:pPr>
        <w:jc w:val="both"/>
        <w:rPr>
          <w:rFonts w:ascii="Calibri" w:hAnsi="Calibri" w:cs="Calibri"/>
        </w:rPr>
      </w:pPr>
      <w:r w:rsidRPr="001E0FCC">
        <w:rPr>
          <w:rFonts w:ascii="Calibri" w:hAnsi="Calibri" w:cs="Calibri"/>
        </w:rPr>
        <w:t xml:space="preserve">In particolare, l’analisi degli scostamenti delle voci che compongono il </w:t>
      </w:r>
      <w:r w:rsidRPr="001E0FCC">
        <w:rPr>
          <w:rFonts w:ascii="Calibri" w:hAnsi="Calibri" w:cs="Calibri"/>
          <w:b/>
        </w:rPr>
        <w:t>Valore della produzione</w:t>
      </w:r>
      <w:r w:rsidRPr="001E0FCC">
        <w:rPr>
          <w:rFonts w:ascii="Calibri" w:hAnsi="Calibri" w:cs="Calibri"/>
        </w:rPr>
        <w:t xml:space="preserve"> evidenzia</w:t>
      </w:r>
      <w:r w:rsidR="00587347" w:rsidRPr="001E0FCC">
        <w:rPr>
          <w:rFonts w:ascii="Calibri" w:hAnsi="Calibri" w:cs="Calibri"/>
        </w:rPr>
        <w:t xml:space="preserve"> fra le principali variazioni</w:t>
      </w:r>
      <w:r w:rsidRPr="001E0FCC">
        <w:rPr>
          <w:rFonts w:ascii="Calibri" w:hAnsi="Calibri" w:cs="Calibri"/>
        </w:rPr>
        <w:t>:</w:t>
      </w:r>
    </w:p>
    <w:p w:rsidR="0080322D" w:rsidRPr="001E0FCC" w:rsidRDefault="0080322D" w:rsidP="0080322D">
      <w:pPr>
        <w:numPr>
          <w:ilvl w:val="0"/>
          <w:numId w:val="12"/>
        </w:numPr>
        <w:spacing w:before="120"/>
        <w:ind w:left="567" w:hanging="567"/>
        <w:jc w:val="both"/>
        <w:rPr>
          <w:rFonts w:ascii="Calibri" w:hAnsi="Calibri" w:cs="Calibri"/>
        </w:rPr>
      </w:pPr>
      <w:r w:rsidRPr="001E0FCC">
        <w:rPr>
          <w:rFonts w:ascii="Calibri" w:hAnsi="Calibri" w:cs="Calibri"/>
        </w:rPr>
        <w:t xml:space="preserve">L’incremento dei ricavi per Contribuiti in c/esercizio riconducibili, come evidenziato, principalmente al maggiore finanziamento per emergenza COVID e a maggiori finanziamenti della quota indistinta compensati da una riduzione per rettifica dei contributi destinati ad investimenti che determinano comunque un incremento rispettivamente pari ad </w:t>
      </w:r>
      <w:r w:rsidRPr="001E0FCC">
        <w:rPr>
          <w:rFonts w:ascii="Calibri" w:hAnsi="Calibri" w:cs="Calibri"/>
          <w:b/>
        </w:rPr>
        <w:t>€/000 42.704</w:t>
      </w:r>
      <w:r w:rsidRPr="001E0FCC">
        <w:rPr>
          <w:rFonts w:ascii="Calibri" w:hAnsi="Calibri" w:cs="Calibri"/>
        </w:rPr>
        <w:t xml:space="preserve"> sul 2019 ed </w:t>
      </w:r>
      <w:r w:rsidRPr="001E0FCC">
        <w:rPr>
          <w:rFonts w:ascii="Calibri" w:hAnsi="Calibri" w:cs="Calibri"/>
          <w:b/>
        </w:rPr>
        <w:t>€/000 30.749</w:t>
      </w:r>
      <w:r w:rsidRPr="001E0FCC">
        <w:rPr>
          <w:rFonts w:ascii="Calibri" w:hAnsi="Calibri" w:cs="Calibri"/>
        </w:rPr>
        <w:t xml:space="preserve"> sul preventivo 2020</w:t>
      </w:r>
    </w:p>
    <w:p w:rsidR="00587347" w:rsidRPr="001E0FCC" w:rsidRDefault="00587347" w:rsidP="00587347">
      <w:pPr>
        <w:numPr>
          <w:ilvl w:val="0"/>
          <w:numId w:val="12"/>
        </w:numPr>
        <w:spacing w:before="120"/>
        <w:ind w:left="567" w:hanging="567"/>
        <w:jc w:val="both"/>
        <w:rPr>
          <w:rFonts w:ascii="Calibri" w:hAnsi="Calibri" w:cs="Calibri"/>
        </w:rPr>
      </w:pPr>
      <w:r w:rsidRPr="001E0FCC">
        <w:rPr>
          <w:rFonts w:ascii="Calibri" w:hAnsi="Calibri" w:cs="Calibri"/>
        </w:rPr>
        <w:t xml:space="preserve">Il decremento dei ricavi per mobilità attiva su cui ha sicuramente avuto rilevanza il blocco dei ricoveri 2020 a causa della pandemia  che fa registrare una analoga riduzione nella mobilità passiva rispettivamente pari ad </w:t>
      </w:r>
      <w:r w:rsidRPr="001E0FCC">
        <w:rPr>
          <w:rFonts w:ascii="Calibri" w:hAnsi="Calibri" w:cs="Calibri"/>
          <w:b/>
        </w:rPr>
        <w:t xml:space="preserve">€/000 9.972 </w:t>
      </w:r>
      <w:r w:rsidRPr="001E0FCC">
        <w:rPr>
          <w:rFonts w:ascii="Calibri" w:hAnsi="Calibri" w:cs="Calibri"/>
        </w:rPr>
        <w:t xml:space="preserve"> sul 2019 ed </w:t>
      </w:r>
      <w:r w:rsidRPr="001E0FCC">
        <w:rPr>
          <w:rFonts w:ascii="Calibri" w:hAnsi="Calibri" w:cs="Calibri"/>
          <w:b/>
        </w:rPr>
        <w:t>€/000 9.987</w:t>
      </w:r>
      <w:r w:rsidRPr="001E0FCC">
        <w:rPr>
          <w:rFonts w:ascii="Calibri" w:hAnsi="Calibri" w:cs="Calibri"/>
        </w:rPr>
        <w:t xml:space="preserve"> sul preventivo 2020</w:t>
      </w:r>
    </w:p>
    <w:p w:rsidR="001F2EFA" w:rsidRPr="001E0FCC" w:rsidRDefault="001F2EFA" w:rsidP="001F2EFA">
      <w:pPr>
        <w:numPr>
          <w:ilvl w:val="0"/>
          <w:numId w:val="12"/>
        </w:numPr>
        <w:spacing w:before="120"/>
        <w:ind w:left="567" w:hanging="567"/>
        <w:jc w:val="both"/>
        <w:rPr>
          <w:rFonts w:ascii="Calibri" w:hAnsi="Calibri" w:cs="Calibri"/>
        </w:rPr>
      </w:pPr>
      <w:r w:rsidRPr="001E0FCC">
        <w:rPr>
          <w:rFonts w:ascii="Calibri" w:hAnsi="Calibri" w:cs="Calibri"/>
        </w:rPr>
        <w:lastRenderedPageBreak/>
        <w:t xml:space="preserve">L’incremento dei ricavi correlati all’aggregato Concorsi, recuperi e rimborsi rispettivamente pari ad </w:t>
      </w:r>
      <w:r w:rsidRPr="001E0FCC">
        <w:rPr>
          <w:rFonts w:ascii="Calibri" w:hAnsi="Calibri" w:cs="Calibri"/>
          <w:b/>
        </w:rPr>
        <w:t xml:space="preserve">€/000 3.982 </w:t>
      </w:r>
      <w:r w:rsidRPr="001E0FCC">
        <w:rPr>
          <w:rFonts w:ascii="Calibri" w:hAnsi="Calibri" w:cs="Calibri"/>
        </w:rPr>
        <w:t xml:space="preserve"> sul 2019 ed </w:t>
      </w:r>
      <w:r w:rsidRPr="001E0FCC">
        <w:rPr>
          <w:rFonts w:ascii="Calibri" w:hAnsi="Calibri" w:cs="Calibri"/>
          <w:b/>
        </w:rPr>
        <w:t>€/000 11.926</w:t>
      </w:r>
      <w:r w:rsidRPr="001E0FCC">
        <w:rPr>
          <w:rFonts w:ascii="Calibri" w:hAnsi="Calibri" w:cs="Calibri"/>
        </w:rPr>
        <w:t xml:space="preserve"> sul preventivo 2020 principalmente ge</w:t>
      </w:r>
      <w:r w:rsidR="001E0FCC" w:rsidRPr="001E0FCC">
        <w:rPr>
          <w:rFonts w:ascii="Calibri" w:hAnsi="Calibri" w:cs="Calibri"/>
        </w:rPr>
        <w:t>ne</w:t>
      </w:r>
      <w:r w:rsidRPr="001E0FCC">
        <w:rPr>
          <w:rFonts w:ascii="Calibri" w:hAnsi="Calibri" w:cs="Calibri"/>
        </w:rPr>
        <w:t>rati dall’incremento del PAY_BACK per superamento del tetto riferito alla spesa farmaceutica</w:t>
      </w:r>
    </w:p>
    <w:p w:rsidR="00652E83" w:rsidRPr="001E0FCC" w:rsidRDefault="001B6B7F" w:rsidP="001E0FCC">
      <w:pPr>
        <w:numPr>
          <w:ilvl w:val="0"/>
          <w:numId w:val="12"/>
        </w:numPr>
        <w:spacing w:before="120"/>
        <w:ind w:left="567" w:hanging="567"/>
        <w:jc w:val="both"/>
        <w:rPr>
          <w:rFonts w:ascii="Calibri" w:hAnsi="Calibri" w:cs="Calibri"/>
        </w:rPr>
      </w:pPr>
      <w:r w:rsidRPr="001E0FCC">
        <w:rPr>
          <w:rFonts w:ascii="Calibri" w:hAnsi="Calibri" w:cs="Calibri"/>
        </w:rPr>
        <w:t xml:space="preserve">La riduzione dei ricavi per Ticket </w:t>
      </w:r>
      <w:r w:rsidR="001E0FCC" w:rsidRPr="001E0FCC">
        <w:rPr>
          <w:rFonts w:ascii="Calibri" w:hAnsi="Calibri" w:cs="Calibri"/>
        </w:rPr>
        <w:t xml:space="preserve">rispettivamente pari ad </w:t>
      </w:r>
      <w:r w:rsidR="001E0FCC" w:rsidRPr="001E0FCC">
        <w:rPr>
          <w:rFonts w:ascii="Calibri" w:hAnsi="Calibri" w:cs="Calibri"/>
          <w:b/>
        </w:rPr>
        <w:t xml:space="preserve">€/000 1.852 </w:t>
      </w:r>
      <w:r w:rsidR="001E0FCC" w:rsidRPr="001E0FCC">
        <w:rPr>
          <w:rFonts w:ascii="Calibri" w:hAnsi="Calibri" w:cs="Calibri"/>
        </w:rPr>
        <w:t xml:space="preserve"> sul 2019 ed </w:t>
      </w:r>
      <w:r w:rsidR="001E0FCC" w:rsidRPr="001E0FCC">
        <w:rPr>
          <w:rFonts w:ascii="Calibri" w:hAnsi="Calibri" w:cs="Calibri"/>
          <w:b/>
        </w:rPr>
        <w:t>€/000 1.377</w:t>
      </w:r>
      <w:r w:rsidR="001E0FCC" w:rsidRPr="001E0FCC">
        <w:rPr>
          <w:rFonts w:ascii="Calibri" w:hAnsi="Calibri" w:cs="Calibri"/>
        </w:rPr>
        <w:t xml:space="preserve"> sul preventivo 2020, diretta conseguenza del blocco nell’erogazione delle prestazioni ambulatoriali causa COVID 19</w:t>
      </w:r>
    </w:p>
    <w:p w:rsidR="00652E83" w:rsidRPr="001E0FCC" w:rsidRDefault="00652E83" w:rsidP="00652E83">
      <w:pPr>
        <w:jc w:val="both"/>
        <w:rPr>
          <w:rFonts w:ascii="Calibri" w:hAnsi="Calibri" w:cs="Calibri"/>
        </w:rPr>
      </w:pPr>
      <w:r w:rsidRPr="001E0FCC">
        <w:rPr>
          <w:rFonts w:ascii="Calibri" w:hAnsi="Calibri" w:cs="Calibri"/>
        </w:rPr>
        <w:t>Seguono dettagli delle variazioni rappresentate:</w:t>
      </w:r>
    </w:p>
    <w:p w:rsidR="00871708" w:rsidRPr="001E0FCC" w:rsidRDefault="00871708" w:rsidP="00652E83">
      <w:pPr>
        <w:jc w:val="both"/>
        <w:rPr>
          <w:rFonts w:ascii="Calibri" w:hAnsi="Calibri" w:cs="Calibri"/>
        </w:rPr>
      </w:pPr>
    </w:p>
    <w:p w:rsidR="00871708" w:rsidRDefault="007241D7" w:rsidP="00652E83">
      <w:pPr>
        <w:jc w:val="both"/>
        <w:rPr>
          <w:rFonts w:ascii="Calibri" w:hAnsi="Calibri" w:cs="Calibri"/>
        </w:rPr>
      </w:pPr>
      <w:r w:rsidRPr="007241D7">
        <w:rPr>
          <w:noProof/>
        </w:rPr>
        <w:drawing>
          <wp:inline distT="0" distB="0" distL="0" distR="0">
            <wp:extent cx="6120130" cy="1702544"/>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702544"/>
                    </a:xfrm>
                    <a:prstGeom prst="rect">
                      <a:avLst/>
                    </a:prstGeom>
                    <a:noFill/>
                    <a:ln>
                      <a:noFill/>
                    </a:ln>
                  </pic:spPr>
                </pic:pic>
              </a:graphicData>
            </a:graphic>
          </wp:inline>
        </w:drawing>
      </w:r>
    </w:p>
    <w:p w:rsidR="007241D7" w:rsidRDefault="007241D7" w:rsidP="00652E83">
      <w:pPr>
        <w:jc w:val="both"/>
        <w:rPr>
          <w:rFonts w:ascii="Calibri" w:hAnsi="Calibri" w:cs="Calibri"/>
        </w:rPr>
      </w:pPr>
    </w:p>
    <w:p w:rsidR="007241D7" w:rsidRPr="00871708" w:rsidRDefault="007241D7" w:rsidP="00652E83">
      <w:pPr>
        <w:jc w:val="both"/>
        <w:rPr>
          <w:rFonts w:ascii="Calibri" w:hAnsi="Calibri" w:cs="Calibri"/>
        </w:rPr>
      </w:pPr>
    </w:p>
    <w:p w:rsidR="00871708" w:rsidRPr="00871708" w:rsidRDefault="007241D7" w:rsidP="00652E83">
      <w:pPr>
        <w:jc w:val="both"/>
        <w:rPr>
          <w:rFonts w:ascii="Calibri" w:hAnsi="Calibri" w:cs="Calibri"/>
        </w:rPr>
      </w:pPr>
      <w:r w:rsidRPr="007241D7">
        <w:rPr>
          <w:noProof/>
        </w:rPr>
        <w:drawing>
          <wp:inline distT="0" distB="0" distL="0" distR="0">
            <wp:extent cx="6120130" cy="1825076"/>
            <wp:effectExtent l="0" t="0" r="0" b="381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1825076"/>
                    </a:xfrm>
                    <a:prstGeom prst="rect">
                      <a:avLst/>
                    </a:prstGeom>
                    <a:noFill/>
                    <a:ln>
                      <a:noFill/>
                    </a:ln>
                  </pic:spPr>
                </pic:pic>
              </a:graphicData>
            </a:graphic>
          </wp:inline>
        </w:drawing>
      </w:r>
    </w:p>
    <w:p w:rsidR="00652E83" w:rsidRDefault="00652E83" w:rsidP="00652E83">
      <w:pPr>
        <w:jc w:val="both"/>
      </w:pPr>
    </w:p>
    <w:p w:rsidR="007241D7" w:rsidRDefault="007241D7" w:rsidP="00652E83">
      <w:pPr>
        <w:jc w:val="both"/>
      </w:pPr>
    </w:p>
    <w:p w:rsidR="007241D7" w:rsidRDefault="007241D7" w:rsidP="00652E83">
      <w:pPr>
        <w:jc w:val="both"/>
        <w:rPr>
          <w:rFonts w:ascii="Calibri" w:hAnsi="Calibri" w:cs="Calibri"/>
        </w:rPr>
      </w:pPr>
      <w:r w:rsidRPr="007241D7">
        <w:rPr>
          <w:noProof/>
        </w:rPr>
        <w:drawing>
          <wp:inline distT="0" distB="0" distL="0" distR="0">
            <wp:extent cx="6120130" cy="2727940"/>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727940"/>
                    </a:xfrm>
                    <a:prstGeom prst="rect">
                      <a:avLst/>
                    </a:prstGeom>
                    <a:noFill/>
                    <a:ln>
                      <a:noFill/>
                    </a:ln>
                  </pic:spPr>
                </pic:pic>
              </a:graphicData>
            </a:graphic>
          </wp:inline>
        </w:drawing>
      </w:r>
    </w:p>
    <w:p w:rsidR="00871708" w:rsidRDefault="00871708" w:rsidP="00652E83">
      <w:pPr>
        <w:jc w:val="both"/>
        <w:rPr>
          <w:rFonts w:ascii="Calibri" w:hAnsi="Calibri" w:cs="Calibri"/>
        </w:rPr>
      </w:pPr>
    </w:p>
    <w:p w:rsidR="00871708" w:rsidRDefault="00871708" w:rsidP="00652E83">
      <w:pPr>
        <w:jc w:val="both"/>
        <w:rPr>
          <w:rFonts w:ascii="Calibri" w:hAnsi="Calibri" w:cs="Calibri"/>
        </w:rPr>
      </w:pPr>
    </w:p>
    <w:p w:rsidR="00871708" w:rsidRDefault="00871708" w:rsidP="00652E83">
      <w:pPr>
        <w:jc w:val="both"/>
        <w:rPr>
          <w:rFonts w:ascii="Calibri" w:hAnsi="Calibri" w:cs="Calibri"/>
        </w:rPr>
      </w:pPr>
      <w:r w:rsidRPr="00871708">
        <w:rPr>
          <w:noProof/>
        </w:rPr>
        <w:drawing>
          <wp:inline distT="0" distB="0" distL="0" distR="0">
            <wp:extent cx="6120130" cy="1539536"/>
            <wp:effectExtent l="0" t="0" r="0" b="381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1539536"/>
                    </a:xfrm>
                    <a:prstGeom prst="rect">
                      <a:avLst/>
                    </a:prstGeom>
                    <a:noFill/>
                    <a:ln>
                      <a:noFill/>
                    </a:ln>
                  </pic:spPr>
                </pic:pic>
              </a:graphicData>
            </a:graphic>
          </wp:inline>
        </w:drawing>
      </w:r>
    </w:p>
    <w:p w:rsidR="00871708" w:rsidRDefault="00871708" w:rsidP="00652E83">
      <w:pPr>
        <w:jc w:val="both"/>
        <w:rPr>
          <w:rFonts w:ascii="Calibri" w:hAnsi="Calibri" w:cs="Calibri"/>
        </w:rPr>
      </w:pPr>
    </w:p>
    <w:p w:rsidR="00871708" w:rsidRDefault="00871708" w:rsidP="00652E83">
      <w:pPr>
        <w:jc w:val="both"/>
        <w:rPr>
          <w:rFonts w:ascii="Calibri" w:hAnsi="Calibri" w:cs="Calibri"/>
        </w:rPr>
      </w:pPr>
      <w:r w:rsidRPr="00871708">
        <w:rPr>
          <w:noProof/>
        </w:rPr>
        <w:drawing>
          <wp:inline distT="0" distB="0" distL="0" distR="0">
            <wp:extent cx="6120130" cy="2312471"/>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2312471"/>
                    </a:xfrm>
                    <a:prstGeom prst="rect">
                      <a:avLst/>
                    </a:prstGeom>
                    <a:noFill/>
                    <a:ln>
                      <a:noFill/>
                    </a:ln>
                  </pic:spPr>
                </pic:pic>
              </a:graphicData>
            </a:graphic>
          </wp:inline>
        </w:drawing>
      </w:r>
    </w:p>
    <w:p w:rsidR="00871708" w:rsidRDefault="00871708" w:rsidP="00652E83">
      <w:pPr>
        <w:jc w:val="both"/>
        <w:rPr>
          <w:rFonts w:ascii="Calibri" w:hAnsi="Calibri" w:cs="Calibri"/>
        </w:rPr>
      </w:pPr>
    </w:p>
    <w:p w:rsidR="00871708" w:rsidRPr="00871708" w:rsidRDefault="00871708" w:rsidP="00652E83">
      <w:pPr>
        <w:jc w:val="both"/>
        <w:rPr>
          <w:rFonts w:ascii="Calibri" w:hAnsi="Calibri" w:cs="Calibri"/>
        </w:rPr>
      </w:pPr>
      <w:r w:rsidRPr="00871708">
        <w:rPr>
          <w:noProof/>
        </w:rPr>
        <w:drawing>
          <wp:inline distT="0" distB="0" distL="0" distR="0">
            <wp:extent cx="6120130" cy="2028057"/>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2028057"/>
                    </a:xfrm>
                    <a:prstGeom prst="rect">
                      <a:avLst/>
                    </a:prstGeom>
                    <a:noFill/>
                    <a:ln>
                      <a:noFill/>
                    </a:ln>
                  </pic:spPr>
                </pic:pic>
              </a:graphicData>
            </a:graphic>
          </wp:inline>
        </w:drawing>
      </w: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6766F6" w:rsidRDefault="00652E83" w:rsidP="006766F6">
      <w:pPr>
        <w:jc w:val="both"/>
        <w:rPr>
          <w:rFonts w:ascii="Calibri" w:hAnsi="Calibri" w:cs="Calibri"/>
          <w:b/>
        </w:rPr>
      </w:pPr>
      <w:r w:rsidRPr="006766F6">
        <w:rPr>
          <w:rFonts w:ascii="Calibri" w:hAnsi="Calibri" w:cs="Calibri"/>
        </w:rPr>
        <w:t>Tra i rica</w:t>
      </w:r>
      <w:r w:rsidR="006766F6" w:rsidRPr="006766F6">
        <w:rPr>
          <w:rFonts w:ascii="Calibri" w:hAnsi="Calibri" w:cs="Calibri"/>
        </w:rPr>
        <w:t xml:space="preserve">vi straordinari, si precisa che </w:t>
      </w:r>
      <w:r w:rsidRPr="006766F6">
        <w:rPr>
          <w:rFonts w:ascii="Calibri" w:hAnsi="Calibri" w:cs="Calibri"/>
        </w:rPr>
        <w:t xml:space="preserve">il conto </w:t>
      </w:r>
      <w:r w:rsidRPr="006766F6">
        <w:rPr>
          <w:rFonts w:ascii="Calibri" w:hAnsi="Calibri" w:cs="Calibri"/>
          <w:i/>
        </w:rPr>
        <w:t>“Sopravvenienze attive diverse”</w:t>
      </w:r>
      <w:r w:rsidRPr="006766F6">
        <w:rPr>
          <w:rFonts w:ascii="Calibri" w:hAnsi="Calibri" w:cs="Calibri"/>
        </w:rPr>
        <w:t xml:space="preserve"> </w:t>
      </w:r>
      <w:r w:rsidR="001E0FCC" w:rsidRPr="006766F6">
        <w:rPr>
          <w:rFonts w:ascii="Calibri" w:hAnsi="Calibri" w:cs="Calibri"/>
        </w:rPr>
        <w:t>registra ricavi straordinari verso aziende della Regione contabilizzati sulla scorta di precise indicazioni Regionali che hanno operato nel corrente esercizio una riconciliazione delle partite infra-company</w:t>
      </w:r>
      <w:r w:rsidRPr="006766F6">
        <w:rPr>
          <w:rFonts w:ascii="Calibri" w:hAnsi="Calibri" w:cs="Calibri"/>
        </w:rPr>
        <w:t>;</w:t>
      </w:r>
    </w:p>
    <w:p w:rsidR="00652E83" w:rsidRPr="006766F6" w:rsidRDefault="00652E83" w:rsidP="00652E83">
      <w:pPr>
        <w:jc w:val="both"/>
        <w:rPr>
          <w:rFonts w:ascii="Calibri" w:hAnsi="Calibri" w:cs="Calibri"/>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b/>
          <w:i/>
          <w:highlight w:val="yellow"/>
        </w:rPr>
      </w:pPr>
    </w:p>
    <w:p w:rsidR="00652E83" w:rsidRPr="00A80666" w:rsidRDefault="00652E83" w:rsidP="00652E83">
      <w:pPr>
        <w:jc w:val="both"/>
        <w:rPr>
          <w:rFonts w:ascii="Calibri" w:hAnsi="Calibri" w:cs="Calibri"/>
          <w:b/>
          <w:i/>
          <w:highlight w:val="yellow"/>
        </w:rPr>
      </w:pPr>
    </w:p>
    <w:p w:rsidR="00652E83" w:rsidRPr="00A80666" w:rsidRDefault="00652E83">
      <w:pPr>
        <w:spacing w:after="200" w:line="276" w:lineRule="auto"/>
        <w:rPr>
          <w:rFonts w:ascii="Calibri" w:hAnsi="Calibri" w:cs="Calibri"/>
          <w:b/>
          <w:i/>
          <w:highlight w:val="yellow"/>
        </w:rPr>
      </w:pPr>
      <w:r w:rsidRPr="00A80666">
        <w:rPr>
          <w:rFonts w:ascii="Calibri" w:hAnsi="Calibri" w:cs="Calibri"/>
          <w:b/>
          <w:i/>
          <w:highlight w:val="yellow"/>
        </w:rPr>
        <w:br w:type="page"/>
      </w:r>
    </w:p>
    <w:p w:rsidR="00652E83" w:rsidRPr="00A80666" w:rsidRDefault="00652E83" w:rsidP="00652E83">
      <w:pPr>
        <w:keepNext/>
        <w:tabs>
          <w:tab w:val="left" w:pos="851"/>
        </w:tabs>
        <w:jc w:val="both"/>
        <w:outlineLvl w:val="2"/>
        <w:rPr>
          <w:rFonts w:ascii="Calibri" w:hAnsi="Calibri" w:cs="Calibri"/>
          <w:sz w:val="16"/>
          <w:szCs w:val="16"/>
          <w:highlight w:val="yellow"/>
        </w:rPr>
      </w:pPr>
    </w:p>
    <w:p w:rsidR="00652E83" w:rsidRPr="00A80666" w:rsidRDefault="00652E83" w:rsidP="00652E83">
      <w:pPr>
        <w:keepNext/>
        <w:tabs>
          <w:tab w:val="left" w:pos="851"/>
        </w:tabs>
        <w:jc w:val="both"/>
        <w:outlineLvl w:val="2"/>
        <w:rPr>
          <w:rFonts w:ascii="Calibri" w:hAnsi="Calibri" w:cs="Calibri"/>
          <w:sz w:val="16"/>
          <w:szCs w:val="16"/>
          <w:highlight w:val="yellow"/>
        </w:rPr>
      </w:pPr>
    </w:p>
    <w:p w:rsidR="00652E83" w:rsidRPr="00A80666" w:rsidRDefault="00652E83" w:rsidP="00652E83">
      <w:pPr>
        <w:keepNext/>
        <w:tabs>
          <w:tab w:val="left" w:pos="851"/>
        </w:tabs>
        <w:jc w:val="both"/>
        <w:outlineLvl w:val="2"/>
        <w:rPr>
          <w:rFonts w:ascii="Calibri" w:hAnsi="Calibri" w:cs="Calibri"/>
          <w:sz w:val="16"/>
          <w:szCs w:val="16"/>
          <w:highlight w:val="yellow"/>
        </w:rPr>
      </w:pPr>
    </w:p>
    <w:p w:rsidR="00652E83" w:rsidRPr="00206A4C" w:rsidRDefault="00652E83" w:rsidP="00652E83">
      <w:pPr>
        <w:keepNext/>
        <w:tabs>
          <w:tab w:val="left" w:pos="851"/>
        </w:tabs>
        <w:jc w:val="both"/>
        <w:outlineLvl w:val="2"/>
        <w:rPr>
          <w:rFonts w:ascii="Calibri" w:hAnsi="Calibri" w:cs="Calibri"/>
          <w:b/>
          <w:i/>
          <w:iCs/>
        </w:rPr>
      </w:pPr>
    </w:p>
    <w:p w:rsidR="00652E83" w:rsidRPr="00206A4C" w:rsidRDefault="00652E83" w:rsidP="00871708">
      <w:pPr>
        <w:pStyle w:val="Titolo3"/>
        <w:ind w:left="0"/>
        <w:rPr>
          <w:b/>
          <w:sz w:val="24"/>
        </w:rPr>
      </w:pPr>
      <w:bookmarkStart w:id="15" w:name="_Toc78388689"/>
      <w:r w:rsidRPr="00206A4C">
        <w:rPr>
          <w:b/>
          <w:sz w:val="24"/>
        </w:rPr>
        <w:t>4.3.2</w:t>
      </w:r>
      <w:r w:rsidRPr="00206A4C">
        <w:rPr>
          <w:b/>
          <w:sz w:val="24"/>
        </w:rPr>
        <w:tab/>
        <w:t>Costi</w:t>
      </w:r>
      <w:bookmarkEnd w:id="15"/>
    </w:p>
    <w:p w:rsidR="00652E83" w:rsidRPr="00206A4C" w:rsidRDefault="00652E83" w:rsidP="00652E83">
      <w:pPr>
        <w:keepNext/>
        <w:outlineLvl w:val="4"/>
        <w:rPr>
          <w:rFonts w:ascii="Calibri" w:hAnsi="Calibri" w:cs="Calibri"/>
          <w:i/>
          <w:iCs/>
          <w:sz w:val="20"/>
        </w:rPr>
      </w:pPr>
      <w:r w:rsidRPr="00206A4C">
        <w:rPr>
          <w:rFonts w:ascii="Calibri" w:hAnsi="Calibri" w:cs="Calibri"/>
          <w:i/>
          <w:iCs/>
          <w:sz w:val="20"/>
        </w:rPr>
        <w:t>Tabella 2: Costi</w:t>
      </w:r>
    </w:p>
    <w:p w:rsidR="00871708" w:rsidRPr="00871708" w:rsidRDefault="00871708" w:rsidP="00652E83">
      <w:pPr>
        <w:keepNext/>
        <w:outlineLvl w:val="4"/>
        <w:rPr>
          <w:rFonts w:ascii="Calibri" w:hAnsi="Calibri" w:cs="Calibri"/>
          <w:i/>
          <w:iCs/>
          <w:sz w:val="20"/>
        </w:rPr>
      </w:pPr>
    </w:p>
    <w:p w:rsidR="00871708" w:rsidRPr="00871708" w:rsidRDefault="00871708" w:rsidP="00652E83">
      <w:pPr>
        <w:keepNext/>
        <w:outlineLvl w:val="4"/>
        <w:rPr>
          <w:rFonts w:ascii="Calibri" w:hAnsi="Calibri" w:cs="Calibri"/>
          <w:i/>
          <w:iCs/>
          <w:sz w:val="20"/>
        </w:rPr>
      </w:pPr>
      <w:r w:rsidRPr="00871708">
        <w:rPr>
          <w:noProof/>
        </w:rPr>
        <w:drawing>
          <wp:inline distT="0" distB="0" distL="0" distR="0">
            <wp:extent cx="6120130" cy="5358219"/>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5358219"/>
                    </a:xfrm>
                    <a:prstGeom prst="rect">
                      <a:avLst/>
                    </a:prstGeom>
                    <a:noFill/>
                    <a:ln>
                      <a:noFill/>
                    </a:ln>
                  </pic:spPr>
                </pic:pic>
              </a:graphicData>
            </a:graphic>
          </wp:inline>
        </w:drawing>
      </w:r>
    </w:p>
    <w:p w:rsidR="00871708" w:rsidRPr="00871708" w:rsidRDefault="00871708" w:rsidP="00652E83">
      <w:pPr>
        <w:keepNext/>
        <w:outlineLvl w:val="4"/>
        <w:rPr>
          <w:rFonts w:ascii="Calibri" w:hAnsi="Calibri" w:cs="Calibri"/>
          <w:i/>
          <w:iCs/>
          <w:sz w:val="20"/>
        </w:rPr>
      </w:pPr>
    </w:p>
    <w:p w:rsidR="00871708" w:rsidRPr="00871708" w:rsidRDefault="00871708" w:rsidP="00652E83">
      <w:pPr>
        <w:keepNext/>
        <w:outlineLvl w:val="4"/>
        <w:rPr>
          <w:rFonts w:ascii="Calibri" w:hAnsi="Calibri" w:cs="Calibri"/>
          <w:i/>
          <w:iCs/>
          <w:sz w:val="20"/>
        </w:rPr>
      </w:pPr>
    </w:p>
    <w:p w:rsidR="00871708" w:rsidRPr="00A80666" w:rsidRDefault="00871708" w:rsidP="00652E83">
      <w:pPr>
        <w:keepNext/>
        <w:outlineLvl w:val="4"/>
        <w:rPr>
          <w:rFonts w:ascii="Calibri" w:hAnsi="Calibri" w:cs="Calibri"/>
          <w:i/>
          <w:iCs/>
          <w:sz w:val="20"/>
          <w:highlight w:val="yellow"/>
        </w:rPr>
      </w:pPr>
    </w:p>
    <w:p w:rsidR="00652E83" w:rsidRPr="00A80666" w:rsidRDefault="00652E83" w:rsidP="00652E83">
      <w:pPr>
        <w:keepNext/>
        <w:outlineLvl w:val="4"/>
        <w:rPr>
          <w:rFonts w:ascii="Calibri" w:hAnsi="Calibri" w:cs="Calibri"/>
          <w:i/>
          <w:iCs/>
          <w:sz w:val="20"/>
          <w:highlight w:val="yellow"/>
        </w:rPr>
      </w:pPr>
    </w:p>
    <w:p w:rsidR="00652E83" w:rsidRPr="00A80666" w:rsidRDefault="00652E83" w:rsidP="00652E83">
      <w:pPr>
        <w:keepNext/>
        <w:outlineLvl w:val="4"/>
        <w:rPr>
          <w:rFonts w:ascii="Calibri" w:hAnsi="Calibri" w:cs="Calibri"/>
          <w:i/>
          <w:iCs/>
          <w:sz w:val="20"/>
          <w:highlight w:val="yellow"/>
        </w:rPr>
      </w:pPr>
    </w:p>
    <w:p w:rsidR="00652E83" w:rsidRPr="00A80666" w:rsidRDefault="00652E83" w:rsidP="00652E83">
      <w:pPr>
        <w:jc w:val="both"/>
        <w:rPr>
          <w:rFonts w:ascii="Calibri" w:hAnsi="Calibri" w:cs="Calibri"/>
          <w:i/>
          <w:sz w:val="20"/>
          <w:szCs w:val="20"/>
          <w:highlight w:val="yellow"/>
        </w:rPr>
      </w:pPr>
    </w:p>
    <w:p w:rsidR="00652E83" w:rsidRPr="00A80666" w:rsidRDefault="00652E83" w:rsidP="00652E83">
      <w:pPr>
        <w:jc w:val="both"/>
        <w:rPr>
          <w:rFonts w:ascii="Calibri" w:hAnsi="Calibri" w:cs="Calibri"/>
          <w:i/>
          <w:sz w:val="20"/>
          <w:szCs w:val="20"/>
          <w:highlight w:val="yellow"/>
        </w:rPr>
      </w:pPr>
    </w:p>
    <w:p w:rsidR="00652E83" w:rsidRPr="00A80666" w:rsidRDefault="00652E83" w:rsidP="00652E83">
      <w:pPr>
        <w:jc w:val="both"/>
        <w:rPr>
          <w:rFonts w:ascii="Calibri" w:hAnsi="Calibri" w:cs="Calibri"/>
          <w:i/>
          <w:sz w:val="20"/>
          <w:szCs w:val="20"/>
          <w:highlight w:val="yellow"/>
        </w:rPr>
      </w:pPr>
    </w:p>
    <w:p w:rsidR="00652E83" w:rsidRPr="00A80666" w:rsidRDefault="00652E83" w:rsidP="00652E83">
      <w:pPr>
        <w:jc w:val="both"/>
        <w:rPr>
          <w:rFonts w:ascii="Calibri" w:hAnsi="Calibri" w:cs="Calibri"/>
          <w:i/>
          <w:sz w:val="20"/>
          <w:szCs w:val="20"/>
          <w:highlight w:val="yellow"/>
        </w:rPr>
      </w:pPr>
    </w:p>
    <w:p w:rsidR="00206A4C" w:rsidRDefault="00206A4C">
      <w:pPr>
        <w:spacing w:after="200" w:line="276" w:lineRule="auto"/>
        <w:rPr>
          <w:b/>
          <w:i/>
          <w:iCs/>
          <w:sz w:val="20"/>
          <w:szCs w:val="20"/>
          <w:highlight w:val="yellow"/>
        </w:rPr>
      </w:pPr>
      <w:r>
        <w:rPr>
          <w:b/>
          <w:sz w:val="20"/>
          <w:szCs w:val="20"/>
          <w:highlight w:val="yellow"/>
        </w:rPr>
        <w:br w:type="page"/>
      </w:r>
    </w:p>
    <w:p w:rsidR="00206A4C" w:rsidRPr="002C4262" w:rsidRDefault="00652E83" w:rsidP="00206A4C">
      <w:pPr>
        <w:pStyle w:val="Titolo3"/>
        <w:rPr>
          <w:b/>
          <w:sz w:val="20"/>
          <w:szCs w:val="20"/>
        </w:rPr>
      </w:pPr>
      <w:bookmarkStart w:id="16" w:name="_Toc78388690"/>
      <w:r w:rsidRPr="00F93C2F">
        <w:rPr>
          <w:b/>
          <w:sz w:val="20"/>
          <w:szCs w:val="20"/>
        </w:rPr>
        <w:lastRenderedPageBreak/>
        <w:t>4.3.2.1</w:t>
      </w:r>
      <w:r w:rsidRPr="00F93C2F">
        <w:rPr>
          <w:b/>
          <w:sz w:val="20"/>
          <w:szCs w:val="20"/>
        </w:rPr>
        <w:tab/>
      </w:r>
      <w:r w:rsidR="00206A4C" w:rsidRPr="00F93C2F">
        <w:rPr>
          <w:b/>
          <w:sz w:val="20"/>
          <w:szCs w:val="20"/>
        </w:rPr>
        <w:t>Confronto con il Conto economico consuntivo 2019 e con il Bilancio Preventivo 2020</w:t>
      </w:r>
      <w:bookmarkEnd w:id="16"/>
    </w:p>
    <w:p w:rsidR="00652E83" w:rsidRPr="00A80666" w:rsidRDefault="00652E83" w:rsidP="00206A4C">
      <w:pPr>
        <w:pStyle w:val="Titolo3"/>
        <w:rPr>
          <w:rFonts w:ascii="Calibri" w:hAnsi="Calibri" w:cs="Calibri"/>
          <w:highlight w:val="yellow"/>
        </w:rPr>
      </w:pPr>
    </w:p>
    <w:p w:rsidR="00EC0F63" w:rsidRPr="001E0FCC" w:rsidRDefault="00EC0F63" w:rsidP="00EC0F63">
      <w:pPr>
        <w:jc w:val="both"/>
        <w:rPr>
          <w:rFonts w:ascii="Calibri" w:hAnsi="Calibri" w:cs="Calibri"/>
        </w:rPr>
      </w:pPr>
      <w:r w:rsidRPr="002C4262">
        <w:rPr>
          <w:rFonts w:ascii="Calibri" w:hAnsi="Calibri" w:cs="Calibri"/>
        </w:rPr>
        <w:t>Il totale de</w:t>
      </w:r>
      <w:r>
        <w:rPr>
          <w:rFonts w:ascii="Calibri" w:hAnsi="Calibri" w:cs="Calibri"/>
        </w:rPr>
        <w:t xml:space="preserve">i costi rilevati dal Bilancio 2020 </w:t>
      </w:r>
      <w:r w:rsidRPr="002C4262">
        <w:rPr>
          <w:rFonts w:ascii="Calibri" w:hAnsi="Calibri" w:cs="Calibri"/>
        </w:rPr>
        <w:t xml:space="preserve">presenta un incremento complessivo, rispetto all’esercizio 2019, pari a </w:t>
      </w:r>
      <w:r>
        <w:rPr>
          <w:rFonts w:ascii="Calibri" w:hAnsi="Calibri" w:cs="Calibri"/>
          <w:b/>
        </w:rPr>
        <w:t>29</w:t>
      </w:r>
      <w:r w:rsidRPr="002C4262">
        <w:rPr>
          <w:rFonts w:ascii="Calibri" w:hAnsi="Calibri" w:cs="Calibri"/>
          <w:b/>
        </w:rPr>
        <w:t>.</w:t>
      </w:r>
      <w:r>
        <w:rPr>
          <w:rFonts w:ascii="Calibri" w:hAnsi="Calibri" w:cs="Calibri"/>
          <w:b/>
        </w:rPr>
        <w:t>882</w:t>
      </w:r>
      <w:r w:rsidRPr="002C4262">
        <w:rPr>
          <w:rFonts w:ascii="Calibri" w:hAnsi="Calibri" w:cs="Calibri"/>
          <w:b/>
        </w:rPr>
        <w:t xml:space="preserve"> €/mgl</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sidRPr="00206A4C">
        <w:rPr>
          <w:rFonts w:ascii="Calibri" w:hAnsi="Calibri" w:cs="Calibri"/>
          <w:b/>
        </w:rPr>
        <w:t>3</w:t>
      </w:r>
      <w:r>
        <w:rPr>
          <w:rFonts w:ascii="Calibri" w:hAnsi="Calibri" w:cs="Calibri"/>
          <w:b/>
        </w:rPr>
        <w:t>8</w:t>
      </w:r>
      <w:r w:rsidRPr="00206A4C">
        <w:rPr>
          <w:rFonts w:ascii="Calibri" w:hAnsi="Calibri" w:cs="Calibri"/>
          <w:b/>
        </w:rPr>
        <w:t>.</w:t>
      </w:r>
      <w:r>
        <w:rPr>
          <w:rFonts w:ascii="Calibri" w:hAnsi="Calibri" w:cs="Calibri"/>
          <w:b/>
        </w:rPr>
        <w:t>171</w:t>
      </w:r>
      <w:r>
        <w:rPr>
          <w:rFonts w:ascii="Calibri" w:hAnsi="Calibri" w:cs="Calibri"/>
        </w:rPr>
        <w:t xml:space="preserve"> anche in questo caso, riconducibili principalmente ai </w:t>
      </w:r>
      <w:r w:rsidRPr="002C4262">
        <w:rPr>
          <w:rFonts w:ascii="Calibri" w:hAnsi="Calibri" w:cs="Calibri"/>
        </w:rPr>
        <w:t xml:space="preserve">costi derivanti dalla gestione </w:t>
      </w:r>
      <w:r w:rsidRPr="001E0FCC">
        <w:rPr>
          <w:rFonts w:ascii="Calibri" w:hAnsi="Calibri" w:cs="Calibri"/>
        </w:rPr>
        <w:t>dell’emergenza COVID-19.</w:t>
      </w:r>
    </w:p>
    <w:p w:rsidR="00EC0F63" w:rsidRPr="001E0FCC" w:rsidRDefault="00EC0F63" w:rsidP="00EC0F63">
      <w:pPr>
        <w:jc w:val="both"/>
        <w:rPr>
          <w:rFonts w:ascii="Calibri" w:hAnsi="Calibri" w:cs="Calibri"/>
        </w:rPr>
      </w:pPr>
    </w:p>
    <w:p w:rsidR="00EC0F63" w:rsidRPr="001E0FCC" w:rsidRDefault="00EC0F63" w:rsidP="00EC0F63">
      <w:pPr>
        <w:jc w:val="both"/>
        <w:rPr>
          <w:rFonts w:ascii="Calibri" w:hAnsi="Calibri" w:cs="Calibri"/>
        </w:rPr>
      </w:pPr>
      <w:r w:rsidRPr="001E0FCC">
        <w:rPr>
          <w:rFonts w:ascii="Calibri" w:hAnsi="Calibri" w:cs="Calibri"/>
        </w:rPr>
        <w:t xml:space="preserve">In particolare, l’analisi degli scostamenti delle voci che compongono </w:t>
      </w:r>
      <w:r>
        <w:rPr>
          <w:rFonts w:ascii="Calibri" w:hAnsi="Calibri" w:cs="Calibri"/>
        </w:rPr>
        <w:t xml:space="preserve">i Costi </w:t>
      </w:r>
      <w:r w:rsidRPr="001E0FCC">
        <w:rPr>
          <w:rFonts w:ascii="Calibri" w:hAnsi="Calibri" w:cs="Calibri"/>
        </w:rPr>
        <w:t>evidenzia</w:t>
      </w:r>
      <w:r>
        <w:rPr>
          <w:rFonts w:ascii="Calibri" w:hAnsi="Calibri" w:cs="Calibri"/>
        </w:rPr>
        <w:t>no</w:t>
      </w:r>
      <w:r w:rsidRPr="001E0FCC">
        <w:rPr>
          <w:rFonts w:ascii="Calibri" w:hAnsi="Calibri" w:cs="Calibri"/>
        </w:rPr>
        <w:t xml:space="preserve"> fra le principali variazioni:</w:t>
      </w:r>
    </w:p>
    <w:p w:rsidR="00EC0F63" w:rsidRDefault="00EC0F63" w:rsidP="00652E83">
      <w:pPr>
        <w:jc w:val="both"/>
        <w:rPr>
          <w:rFonts w:ascii="Calibri" w:hAnsi="Calibri" w:cs="Calibri"/>
          <w:highlight w:val="yellow"/>
        </w:rPr>
      </w:pPr>
    </w:p>
    <w:p w:rsidR="00EC0F63" w:rsidRPr="00127E10" w:rsidRDefault="00652E83" w:rsidP="00EC0F63">
      <w:pPr>
        <w:spacing w:before="120"/>
        <w:jc w:val="both"/>
        <w:rPr>
          <w:rFonts w:ascii="Calibri" w:hAnsi="Calibri" w:cs="Calibri"/>
        </w:rPr>
      </w:pPr>
      <w:r w:rsidRPr="00127E10">
        <w:rPr>
          <w:rFonts w:ascii="Calibri" w:hAnsi="Calibri" w:cs="Calibri"/>
          <w:b/>
          <w:bCs/>
          <w:i/>
          <w:iCs/>
        </w:rPr>
        <w:t>Consumi di materiali:</w:t>
      </w:r>
      <w:r w:rsidRPr="00127E10">
        <w:rPr>
          <w:rFonts w:ascii="Calibri" w:hAnsi="Calibri" w:cs="Calibri"/>
        </w:rPr>
        <w:t xml:space="preserve"> </w:t>
      </w:r>
      <w:r w:rsidR="00127E10" w:rsidRPr="00127E10">
        <w:rPr>
          <w:rFonts w:ascii="Calibri" w:hAnsi="Calibri" w:cs="Calibri"/>
        </w:rPr>
        <w:t xml:space="preserve">dove si registra un </w:t>
      </w:r>
      <w:r w:rsidR="00EC0F63" w:rsidRPr="00127E10">
        <w:rPr>
          <w:rFonts w:ascii="Calibri" w:hAnsi="Calibri" w:cs="Calibri"/>
        </w:rPr>
        <w:t xml:space="preserve">incremento rispettivamente pari ad </w:t>
      </w:r>
      <w:r w:rsidR="00EC0F63" w:rsidRPr="00127E10">
        <w:rPr>
          <w:rFonts w:ascii="Calibri" w:hAnsi="Calibri" w:cs="Calibri"/>
          <w:b/>
        </w:rPr>
        <w:t>€/000 7.829</w:t>
      </w:r>
      <w:r w:rsidR="00EC0F63" w:rsidRPr="00127E10">
        <w:rPr>
          <w:rFonts w:ascii="Calibri" w:hAnsi="Calibri" w:cs="Calibri"/>
        </w:rPr>
        <w:t xml:space="preserve"> sul 2019 ed </w:t>
      </w:r>
      <w:r w:rsidR="00EC0F63" w:rsidRPr="00127E10">
        <w:rPr>
          <w:rFonts w:ascii="Calibri" w:hAnsi="Calibri" w:cs="Calibri"/>
          <w:b/>
        </w:rPr>
        <w:t>€/000 12.749</w:t>
      </w:r>
      <w:r w:rsidR="00EC0F63" w:rsidRPr="00127E10">
        <w:rPr>
          <w:rFonts w:ascii="Calibri" w:hAnsi="Calibri" w:cs="Calibri"/>
        </w:rPr>
        <w:t xml:space="preserve"> sul preventivo 2020 </w:t>
      </w:r>
      <w:r w:rsidR="00127E10" w:rsidRPr="00127E10">
        <w:rPr>
          <w:rFonts w:ascii="Calibri" w:hAnsi="Calibri" w:cs="Calibri"/>
        </w:rPr>
        <w:t>determinato principalmente dal</w:t>
      </w:r>
      <w:r w:rsidR="00EC0F63" w:rsidRPr="00127E10">
        <w:rPr>
          <w:rFonts w:ascii="Calibri" w:hAnsi="Calibri" w:cs="Calibri"/>
        </w:rPr>
        <w:t xml:space="preserve"> l’aumento dei materiali diagnostici e presidi chirurgici il cui consumo è strettamente correlato all’emergenza COVID-19. Nell’ambito </w:t>
      </w:r>
    </w:p>
    <w:p w:rsidR="00EC0F63" w:rsidRPr="00127E10" w:rsidRDefault="00EC0F63" w:rsidP="00652E83">
      <w:pPr>
        <w:keepNext/>
        <w:jc w:val="both"/>
        <w:outlineLvl w:val="6"/>
        <w:rPr>
          <w:rFonts w:ascii="Calibri" w:hAnsi="Calibri" w:cs="Calibri"/>
        </w:rPr>
      </w:pPr>
    </w:p>
    <w:p w:rsidR="00652E83" w:rsidRPr="00127E10" w:rsidRDefault="00652E83" w:rsidP="00652E83">
      <w:pPr>
        <w:keepNext/>
        <w:outlineLvl w:val="4"/>
        <w:rPr>
          <w:rFonts w:ascii="Calibri" w:hAnsi="Calibri" w:cs="Calibri"/>
          <w:i/>
          <w:iCs/>
          <w:sz w:val="20"/>
        </w:rPr>
      </w:pPr>
      <w:r w:rsidRPr="00127E10">
        <w:rPr>
          <w:rFonts w:ascii="Calibri" w:hAnsi="Calibri" w:cs="Calibri"/>
          <w:i/>
          <w:iCs/>
          <w:sz w:val="20"/>
        </w:rPr>
        <w:t>Tabella 3: Consumi di materiali (costo del venduto)</w:t>
      </w:r>
    </w:p>
    <w:p w:rsidR="007241D7" w:rsidRPr="00127E10" w:rsidRDefault="007241D7" w:rsidP="00652E83">
      <w:pPr>
        <w:keepNext/>
        <w:outlineLvl w:val="4"/>
        <w:rPr>
          <w:rFonts w:ascii="Calibri" w:hAnsi="Calibri" w:cs="Calibri"/>
          <w:i/>
          <w:iCs/>
          <w:sz w:val="20"/>
        </w:rPr>
      </w:pPr>
    </w:p>
    <w:p w:rsidR="007241D7" w:rsidRPr="00127E10" w:rsidRDefault="007241D7" w:rsidP="00652E83">
      <w:pPr>
        <w:keepNext/>
        <w:outlineLvl w:val="4"/>
        <w:rPr>
          <w:rFonts w:ascii="Calibri" w:hAnsi="Calibri" w:cs="Calibri"/>
          <w:i/>
          <w:iCs/>
          <w:sz w:val="20"/>
        </w:rPr>
      </w:pPr>
      <w:r w:rsidRPr="00127E10">
        <w:rPr>
          <w:noProof/>
        </w:rPr>
        <w:drawing>
          <wp:inline distT="0" distB="0" distL="0" distR="0">
            <wp:extent cx="6120130" cy="3754063"/>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754063"/>
                    </a:xfrm>
                    <a:prstGeom prst="rect">
                      <a:avLst/>
                    </a:prstGeom>
                    <a:noFill/>
                    <a:ln>
                      <a:noFill/>
                    </a:ln>
                  </pic:spPr>
                </pic:pic>
              </a:graphicData>
            </a:graphic>
          </wp:inline>
        </w:drawing>
      </w:r>
    </w:p>
    <w:p w:rsidR="007241D7" w:rsidRPr="00A80666" w:rsidRDefault="007241D7" w:rsidP="00652E83">
      <w:pPr>
        <w:keepNext/>
        <w:outlineLvl w:val="4"/>
        <w:rPr>
          <w:rFonts w:ascii="Calibri" w:hAnsi="Calibri" w:cs="Calibri"/>
          <w:i/>
          <w:iCs/>
          <w:sz w:val="20"/>
          <w:highlight w:val="yellow"/>
        </w:rPr>
      </w:pPr>
    </w:p>
    <w:p w:rsidR="00652E83" w:rsidRPr="00A80666" w:rsidRDefault="00652E83" w:rsidP="00652E83">
      <w:pPr>
        <w:rPr>
          <w:rFonts w:ascii="Calibri" w:hAnsi="Calibri" w:cs="Calibri"/>
          <w:highlight w:val="yellow"/>
        </w:rPr>
      </w:pPr>
    </w:p>
    <w:p w:rsidR="00652E83" w:rsidRPr="00A80666" w:rsidRDefault="00652E83" w:rsidP="00652E83">
      <w:pPr>
        <w:rPr>
          <w:rFonts w:ascii="Calibri" w:hAnsi="Calibri" w:cs="Calibri"/>
          <w:highlight w:val="yellow"/>
        </w:rPr>
      </w:pPr>
      <w:r w:rsidRPr="00A80666">
        <w:rPr>
          <w:rFonts w:ascii="Calibri" w:hAnsi="Calibri" w:cs="Calibri"/>
          <w:highlight w:val="yellow"/>
        </w:rPr>
        <w:t xml:space="preserve"> </w:t>
      </w:r>
    </w:p>
    <w:p w:rsidR="00652E83" w:rsidRPr="00A80666" w:rsidRDefault="00652E83">
      <w:pPr>
        <w:spacing w:after="200" w:line="276" w:lineRule="auto"/>
        <w:rPr>
          <w:rFonts w:ascii="Calibri" w:hAnsi="Calibri" w:cs="Calibri"/>
          <w:highlight w:val="yellow"/>
        </w:rPr>
      </w:pPr>
      <w:r w:rsidRPr="00A80666">
        <w:rPr>
          <w:rFonts w:ascii="Calibri" w:hAnsi="Calibri" w:cs="Calibri"/>
          <w:highlight w:val="yellow"/>
        </w:rPr>
        <w:br w:type="page"/>
      </w:r>
    </w:p>
    <w:p w:rsidR="00652E83" w:rsidRPr="00127E10" w:rsidRDefault="00652E83" w:rsidP="00652E83">
      <w:pPr>
        <w:jc w:val="both"/>
        <w:rPr>
          <w:rFonts w:ascii="Calibri" w:hAnsi="Calibri" w:cs="Calibri"/>
        </w:rPr>
      </w:pPr>
      <w:r w:rsidRPr="00127E10">
        <w:rPr>
          <w:rFonts w:ascii="Calibri" w:hAnsi="Calibri" w:cs="Calibri"/>
        </w:rPr>
        <w:lastRenderedPageBreak/>
        <w:t xml:space="preserve">I consumi di materiale non sanitario si presentano in lieve incremento. </w:t>
      </w:r>
    </w:p>
    <w:p w:rsidR="00652E83" w:rsidRPr="00127E10" w:rsidRDefault="00652E83" w:rsidP="00652E83"/>
    <w:p w:rsidR="00CD0F43" w:rsidRPr="00CD0F43" w:rsidRDefault="00652E83" w:rsidP="00652E83">
      <w:pPr>
        <w:jc w:val="both"/>
        <w:rPr>
          <w:rFonts w:ascii="Calibri" w:hAnsi="Calibri" w:cs="Calibri"/>
        </w:rPr>
      </w:pPr>
      <w:r w:rsidRPr="00127E10">
        <w:rPr>
          <w:rFonts w:ascii="Calibri" w:hAnsi="Calibri" w:cs="Calibri"/>
          <w:b/>
          <w:bCs/>
          <w:i/>
          <w:iCs/>
        </w:rPr>
        <w:t>Acquisti di servizi:</w:t>
      </w:r>
      <w:r w:rsidRPr="00127E10">
        <w:rPr>
          <w:rFonts w:ascii="Calibri" w:hAnsi="Calibri" w:cs="Calibri"/>
        </w:rPr>
        <w:t xml:space="preserve"> l’aggregato </w:t>
      </w:r>
      <w:r w:rsidR="00127E10" w:rsidRPr="00127E10">
        <w:rPr>
          <w:rFonts w:ascii="Calibri" w:hAnsi="Calibri" w:cs="Calibri"/>
        </w:rPr>
        <w:t xml:space="preserve">si </w:t>
      </w:r>
      <w:r w:rsidRPr="00127E10">
        <w:rPr>
          <w:rFonts w:ascii="Calibri" w:hAnsi="Calibri" w:cs="Calibri"/>
        </w:rPr>
        <w:t xml:space="preserve">presenta nell’insieme </w:t>
      </w:r>
      <w:r w:rsidR="00CD0F43">
        <w:rPr>
          <w:rFonts w:ascii="Calibri" w:hAnsi="Calibri" w:cs="Calibri"/>
        </w:rPr>
        <w:t xml:space="preserve">in </w:t>
      </w:r>
      <w:r w:rsidR="00127E10" w:rsidRPr="00127E10">
        <w:rPr>
          <w:rFonts w:ascii="Calibri" w:hAnsi="Calibri" w:cs="Calibri"/>
        </w:rPr>
        <w:t xml:space="preserve">lieve decremento rispetto </w:t>
      </w:r>
      <w:r w:rsidRPr="00127E10">
        <w:rPr>
          <w:rFonts w:ascii="Calibri" w:hAnsi="Calibri" w:cs="Calibri"/>
        </w:rPr>
        <w:t xml:space="preserve">ai valori rilevati </w:t>
      </w:r>
      <w:r w:rsidRPr="00CD0F43">
        <w:rPr>
          <w:rFonts w:ascii="Calibri" w:hAnsi="Calibri" w:cs="Calibri"/>
        </w:rPr>
        <w:t>a consuntivo nel 201</w:t>
      </w:r>
      <w:r w:rsidR="00127E10" w:rsidRPr="00CD0F43">
        <w:rPr>
          <w:rFonts w:ascii="Calibri" w:hAnsi="Calibri" w:cs="Calibri"/>
        </w:rPr>
        <w:t xml:space="preserve">9, </w:t>
      </w:r>
      <w:r w:rsidRPr="00CD0F43">
        <w:rPr>
          <w:rFonts w:ascii="Calibri" w:hAnsi="Calibri" w:cs="Calibri"/>
        </w:rPr>
        <w:t xml:space="preserve"> </w:t>
      </w:r>
      <w:r w:rsidR="00127E10" w:rsidRPr="00CD0F43">
        <w:rPr>
          <w:rFonts w:ascii="Calibri" w:hAnsi="Calibri" w:cs="Calibri"/>
        </w:rPr>
        <w:t xml:space="preserve">- 1.480 </w:t>
      </w:r>
      <w:r w:rsidRPr="00CD0F43">
        <w:rPr>
          <w:rFonts w:ascii="Calibri" w:hAnsi="Calibri" w:cs="Calibri"/>
        </w:rPr>
        <w:t xml:space="preserve"> €/mgl</w:t>
      </w:r>
      <w:r w:rsidR="00127E10" w:rsidRPr="00CD0F43">
        <w:rPr>
          <w:rFonts w:ascii="Calibri" w:hAnsi="Calibri" w:cs="Calibri"/>
        </w:rPr>
        <w:t xml:space="preserve"> registrando di contro un altrettanto lieve incremento rispetto al bilancio di previsione 2020 €/mgl 1.249</w:t>
      </w:r>
      <w:r w:rsidR="00CD0F43" w:rsidRPr="00CD0F43">
        <w:rPr>
          <w:rFonts w:ascii="Calibri" w:hAnsi="Calibri" w:cs="Calibri"/>
        </w:rPr>
        <w:t xml:space="preserve">. </w:t>
      </w:r>
    </w:p>
    <w:p w:rsidR="00CD0F43" w:rsidRPr="00CD0F43" w:rsidRDefault="00CD0F43" w:rsidP="00652E83">
      <w:pPr>
        <w:jc w:val="both"/>
        <w:rPr>
          <w:rFonts w:ascii="Calibri" w:hAnsi="Calibri" w:cs="Calibri"/>
        </w:rPr>
      </w:pPr>
    </w:p>
    <w:p w:rsidR="00652E83" w:rsidRPr="00CD0F43" w:rsidRDefault="00CD0F43" w:rsidP="00652E83">
      <w:pPr>
        <w:jc w:val="both"/>
        <w:rPr>
          <w:rFonts w:ascii="Calibri" w:hAnsi="Calibri" w:cs="Calibri"/>
        </w:rPr>
      </w:pPr>
      <w:r w:rsidRPr="00CD0F43">
        <w:rPr>
          <w:rFonts w:ascii="Calibri" w:hAnsi="Calibri" w:cs="Calibri"/>
        </w:rPr>
        <w:t xml:space="preserve">Tale variazione risente </w:t>
      </w:r>
      <w:r>
        <w:rPr>
          <w:rFonts w:ascii="Calibri" w:hAnsi="Calibri" w:cs="Calibri"/>
        </w:rPr>
        <w:t xml:space="preserve">in </w:t>
      </w:r>
      <w:r w:rsidRPr="00CD0F43">
        <w:rPr>
          <w:rFonts w:ascii="Calibri" w:hAnsi="Calibri" w:cs="Calibri"/>
        </w:rPr>
        <w:t>particolar</w:t>
      </w:r>
      <w:r>
        <w:rPr>
          <w:rFonts w:ascii="Calibri" w:hAnsi="Calibri" w:cs="Calibri"/>
        </w:rPr>
        <w:t>e</w:t>
      </w:r>
      <w:r w:rsidRPr="00CD0F43">
        <w:rPr>
          <w:rFonts w:ascii="Calibri" w:hAnsi="Calibri" w:cs="Calibri"/>
        </w:rPr>
        <w:t xml:space="preserve"> della riduzione dei costi per mobilità passiva che, come evidenziato in occasione della valutazione </w:t>
      </w:r>
      <w:r>
        <w:rPr>
          <w:rFonts w:ascii="Calibri" w:hAnsi="Calibri" w:cs="Calibri"/>
        </w:rPr>
        <w:t>su</w:t>
      </w:r>
      <w:r w:rsidRPr="00CD0F43">
        <w:rPr>
          <w:rFonts w:ascii="Calibri" w:hAnsi="Calibri" w:cs="Calibri"/>
        </w:rPr>
        <w:t xml:space="preserve">lla mobilità attiva, </w:t>
      </w:r>
      <w:r>
        <w:rPr>
          <w:rFonts w:ascii="Calibri" w:hAnsi="Calibri" w:cs="Calibri"/>
        </w:rPr>
        <w:t>sono stati determinati dal</w:t>
      </w:r>
      <w:r w:rsidRPr="00CD0F43">
        <w:rPr>
          <w:rFonts w:ascii="Calibri" w:hAnsi="Calibri" w:cs="Calibri"/>
        </w:rPr>
        <w:t xml:space="preserve"> blocco / riduzione dei ricoveri che ha caratterizzato una significativa </w:t>
      </w:r>
      <w:r w:rsidR="00127E10" w:rsidRPr="00CD0F43">
        <w:rPr>
          <w:rFonts w:ascii="Calibri" w:hAnsi="Calibri" w:cs="Calibri"/>
        </w:rPr>
        <w:t xml:space="preserve"> </w:t>
      </w:r>
      <w:r w:rsidRPr="00CD0F43">
        <w:rPr>
          <w:rFonts w:ascii="Calibri" w:hAnsi="Calibri" w:cs="Calibri"/>
        </w:rPr>
        <w:t xml:space="preserve">parte del 2020 </w:t>
      </w:r>
      <w:r>
        <w:rPr>
          <w:rFonts w:ascii="Calibri" w:hAnsi="Calibri" w:cs="Calibri"/>
        </w:rPr>
        <w:t xml:space="preserve">a causa della </w:t>
      </w:r>
      <w:r w:rsidRPr="00CD0F43">
        <w:rPr>
          <w:rFonts w:ascii="Calibri" w:hAnsi="Calibri" w:cs="Calibri"/>
        </w:rPr>
        <w:t xml:space="preserve">pandemia in corso </w:t>
      </w:r>
      <w:r>
        <w:rPr>
          <w:rFonts w:ascii="Calibri" w:hAnsi="Calibri" w:cs="Calibri"/>
        </w:rPr>
        <w:t xml:space="preserve">che hanno comportato minori costi rispettivamente pari a </w:t>
      </w:r>
      <w:r w:rsidRPr="00CD0F43">
        <w:rPr>
          <w:rFonts w:ascii="Calibri" w:hAnsi="Calibri" w:cs="Calibri"/>
        </w:rPr>
        <w:t>circa 13 milioni di euro sul 2019 e 16 milioni sul bilancio preventivo</w:t>
      </w:r>
      <w:r>
        <w:rPr>
          <w:rFonts w:ascii="Calibri" w:hAnsi="Calibri" w:cs="Calibri"/>
        </w:rPr>
        <w:t>. Tale decremento è stato quasi interamente compensato dall’aumento delle restanti voci di costo, come di seguito rappresentato</w:t>
      </w:r>
      <w:r w:rsidR="00127E10" w:rsidRPr="00CD0F43">
        <w:rPr>
          <w:rFonts w:ascii="Calibri" w:hAnsi="Calibri" w:cs="Calibri"/>
        </w:rPr>
        <w:t>:</w:t>
      </w:r>
      <w:r w:rsidR="00652E83" w:rsidRPr="00CD0F43">
        <w:rPr>
          <w:rFonts w:ascii="Calibri" w:hAnsi="Calibri" w:cs="Calibri"/>
        </w:rPr>
        <w:t xml:space="preserve"> </w:t>
      </w:r>
    </w:p>
    <w:p w:rsidR="00652E83" w:rsidRPr="00127E10" w:rsidRDefault="00652E83" w:rsidP="00652E83">
      <w:pPr>
        <w:jc w:val="both"/>
        <w:rPr>
          <w:rFonts w:ascii="Calibri" w:hAnsi="Calibri" w:cs="Calibri"/>
        </w:rPr>
      </w:pPr>
    </w:p>
    <w:p w:rsidR="00652E83" w:rsidRPr="007B13F0" w:rsidRDefault="00652E83" w:rsidP="00127E10">
      <w:pPr>
        <w:jc w:val="both"/>
        <w:rPr>
          <w:rFonts w:ascii="Calibri" w:hAnsi="Calibri" w:cs="Calibri"/>
          <w:bCs/>
        </w:rPr>
      </w:pPr>
      <w:r w:rsidRPr="007B13F0">
        <w:rPr>
          <w:rFonts w:ascii="Calibri" w:hAnsi="Calibri" w:cs="Calibri"/>
          <w:b/>
          <w:i/>
        </w:rPr>
        <w:t>Servizi appaltati</w:t>
      </w:r>
      <w:r w:rsidRPr="007B13F0">
        <w:rPr>
          <w:rFonts w:ascii="Calibri" w:hAnsi="Calibri" w:cs="Calibri"/>
        </w:rPr>
        <w:t xml:space="preserve">: </w:t>
      </w:r>
      <w:r w:rsidR="00127E10" w:rsidRPr="007B13F0">
        <w:rPr>
          <w:rFonts w:ascii="Calibri" w:hAnsi="Calibri" w:cs="Calibri"/>
        </w:rPr>
        <w:t xml:space="preserve">si registra un incremento rispettivamente pari ad </w:t>
      </w:r>
      <w:r w:rsidR="00127E10" w:rsidRPr="007B13F0">
        <w:rPr>
          <w:rFonts w:ascii="Calibri" w:hAnsi="Calibri" w:cs="Calibri"/>
          <w:b/>
        </w:rPr>
        <w:t xml:space="preserve">€/000 </w:t>
      </w:r>
      <w:r w:rsidR="00CD0F43" w:rsidRPr="007B13F0">
        <w:rPr>
          <w:rFonts w:ascii="Calibri" w:hAnsi="Calibri" w:cs="Calibri"/>
          <w:b/>
        </w:rPr>
        <w:t>2</w:t>
      </w:r>
      <w:r w:rsidR="00127E10" w:rsidRPr="007B13F0">
        <w:rPr>
          <w:rFonts w:ascii="Calibri" w:hAnsi="Calibri" w:cs="Calibri"/>
          <w:b/>
        </w:rPr>
        <w:t>.</w:t>
      </w:r>
      <w:r w:rsidR="00CD0F43" w:rsidRPr="007B13F0">
        <w:rPr>
          <w:rFonts w:ascii="Calibri" w:hAnsi="Calibri" w:cs="Calibri"/>
          <w:b/>
        </w:rPr>
        <w:t>855</w:t>
      </w:r>
      <w:r w:rsidR="00127E10" w:rsidRPr="007B13F0">
        <w:rPr>
          <w:rFonts w:ascii="Calibri" w:hAnsi="Calibri" w:cs="Calibri"/>
        </w:rPr>
        <w:t xml:space="preserve"> sul 2019 ed </w:t>
      </w:r>
      <w:r w:rsidR="00127E10" w:rsidRPr="007B13F0">
        <w:rPr>
          <w:rFonts w:ascii="Calibri" w:hAnsi="Calibri" w:cs="Calibri"/>
          <w:b/>
        </w:rPr>
        <w:t xml:space="preserve">€/000 </w:t>
      </w:r>
      <w:r w:rsidR="00CD0F43" w:rsidRPr="007B13F0">
        <w:rPr>
          <w:rFonts w:ascii="Calibri" w:hAnsi="Calibri" w:cs="Calibri"/>
          <w:b/>
        </w:rPr>
        <w:t>3</w:t>
      </w:r>
      <w:r w:rsidR="00127E10" w:rsidRPr="007B13F0">
        <w:rPr>
          <w:rFonts w:ascii="Calibri" w:hAnsi="Calibri" w:cs="Calibri"/>
          <w:b/>
        </w:rPr>
        <w:t>.</w:t>
      </w:r>
      <w:r w:rsidR="00CD0F43" w:rsidRPr="007B13F0">
        <w:rPr>
          <w:rFonts w:ascii="Calibri" w:hAnsi="Calibri" w:cs="Calibri"/>
          <w:b/>
        </w:rPr>
        <w:t>302</w:t>
      </w:r>
      <w:r w:rsidR="00127E10" w:rsidRPr="007B13F0">
        <w:rPr>
          <w:rFonts w:ascii="Calibri" w:hAnsi="Calibri" w:cs="Calibri"/>
        </w:rPr>
        <w:t xml:space="preserve"> sul preventivo 2020 determinato principalmente da</w:t>
      </w:r>
      <w:r w:rsidR="00CD0F43" w:rsidRPr="007B13F0">
        <w:rPr>
          <w:rFonts w:ascii="Calibri" w:hAnsi="Calibri" w:cs="Calibri"/>
        </w:rPr>
        <w:t xml:space="preserve"> un maggior ricorso alla vigilanza esterna per controllare gli accessi nei pronto soccorso e nelle strutture sanitarie, nonché da un significativo incremento </w:t>
      </w:r>
      <w:r w:rsidR="007B13F0" w:rsidRPr="007B13F0">
        <w:rPr>
          <w:rFonts w:ascii="Calibri" w:hAnsi="Calibri" w:cs="Calibri"/>
        </w:rPr>
        <w:t>dell’attività di data-entry per effetto dell’avvio a regime nel corso del 2020 de contratto di esternalizzazione della gestione dei CUP aziendali:</w:t>
      </w:r>
    </w:p>
    <w:p w:rsidR="00652E83" w:rsidRPr="007B13F0" w:rsidRDefault="007241D7" w:rsidP="00652E83">
      <w:pPr>
        <w:spacing w:before="240"/>
        <w:ind w:left="425"/>
        <w:jc w:val="both"/>
        <w:rPr>
          <w:rFonts w:ascii="Calibri" w:hAnsi="Calibri" w:cs="Calibri"/>
        </w:rPr>
      </w:pPr>
      <w:r w:rsidRPr="007B13F0">
        <w:rPr>
          <w:noProof/>
        </w:rPr>
        <w:drawing>
          <wp:inline distT="0" distB="0" distL="0" distR="0">
            <wp:extent cx="6120130" cy="2171891"/>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171891"/>
                    </a:xfrm>
                    <a:prstGeom prst="rect">
                      <a:avLst/>
                    </a:prstGeom>
                    <a:noFill/>
                    <a:ln>
                      <a:noFill/>
                    </a:ln>
                  </pic:spPr>
                </pic:pic>
              </a:graphicData>
            </a:graphic>
          </wp:inline>
        </w:drawing>
      </w: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pPr>
        <w:spacing w:after="200" w:line="276" w:lineRule="auto"/>
        <w:rPr>
          <w:rFonts w:ascii="Calibri" w:hAnsi="Calibri" w:cs="Calibri"/>
          <w:i/>
          <w:highlight w:val="yellow"/>
        </w:rPr>
      </w:pPr>
      <w:r w:rsidRPr="00A80666">
        <w:rPr>
          <w:rFonts w:ascii="Calibri" w:hAnsi="Calibri" w:cs="Calibri"/>
          <w:i/>
          <w:highlight w:val="yellow"/>
        </w:rPr>
        <w:br w:type="page"/>
      </w:r>
    </w:p>
    <w:p w:rsidR="007B13F0" w:rsidRPr="007B13F0" w:rsidRDefault="00652E83" w:rsidP="00F93C2F">
      <w:pPr>
        <w:numPr>
          <w:ilvl w:val="0"/>
          <w:numId w:val="6"/>
        </w:numPr>
        <w:spacing w:before="240" w:after="240"/>
        <w:ind w:left="425" w:hanging="425"/>
        <w:jc w:val="both"/>
        <w:rPr>
          <w:rFonts w:ascii="Calibri" w:hAnsi="Calibri" w:cs="Calibri"/>
        </w:rPr>
      </w:pPr>
      <w:r w:rsidRPr="007B13F0">
        <w:rPr>
          <w:rFonts w:ascii="Calibri" w:hAnsi="Calibri" w:cs="Calibri"/>
          <w:i/>
        </w:rPr>
        <w:lastRenderedPageBreak/>
        <w:t>Assistenza convenzionata</w:t>
      </w:r>
      <w:r w:rsidRPr="007B13F0">
        <w:rPr>
          <w:rFonts w:ascii="Calibri" w:hAnsi="Calibri" w:cs="Calibri"/>
        </w:rPr>
        <w:t xml:space="preserve">: </w:t>
      </w:r>
      <w:r w:rsidR="00127E10" w:rsidRPr="007B13F0">
        <w:rPr>
          <w:rFonts w:ascii="Calibri" w:hAnsi="Calibri" w:cs="Calibri"/>
        </w:rPr>
        <w:t xml:space="preserve">dove si registra un incremento rispettivamente pari ad </w:t>
      </w:r>
      <w:r w:rsidR="00127E10" w:rsidRPr="007B13F0">
        <w:rPr>
          <w:rFonts w:ascii="Calibri" w:hAnsi="Calibri" w:cs="Calibri"/>
          <w:b/>
        </w:rPr>
        <w:t xml:space="preserve">€/000 </w:t>
      </w:r>
      <w:r w:rsidR="007B13F0" w:rsidRPr="007B13F0">
        <w:rPr>
          <w:rFonts w:ascii="Calibri" w:hAnsi="Calibri" w:cs="Calibri"/>
          <w:b/>
        </w:rPr>
        <w:t>141</w:t>
      </w:r>
      <w:r w:rsidR="00127E10" w:rsidRPr="007B13F0">
        <w:rPr>
          <w:rFonts w:ascii="Calibri" w:hAnsi="Calibri" w:cs="Calibri"/>
        </w:rPr>
        <w:t xml:space="preserve"> sul 2019 ed </w:t>
      </w:r>
      <w:r w:rsidR="00127E10" w:rsidRPr="007B13F0">
        <w:rPr>
          <w:rFonts w:ascii="Calibri" w:hAnsi="Calibri" w:cs="Calibri"/>
          <w:b/>
        </w:rPr>
        <w:t xml:space="preserve">€/000 </w:t>
      </w:r>
      <w:r w:rsidR="007B13F0" w:rsidRPr="007B13F0">
        <w:rPr>
          <w:rFonts w:ascii="Calibri" w:hAnsi="Calibri" w:cs="Calibri"/>
          <w:b/>
        </w:rPr>
        <w:t>1.889</w:t>
      </w:r>
      <w:r w:rsidR="00127E10" w:rsidRPr="007B13F0">
        <w:rPr>
          <w:rFonts w:ascii="Calibri" w:hAnsi="Calibri" w:cs="Calibri"/>
        </w:rPr>
        <w:t xml:space="preserve"> sul preventivo 2020</w:t>
      </w:r>
      <w:r w:rsidR="007B13F0" w:rsidRPr="007B13F0">
        <w:rPr>
          <w:rFonts w:ascii="Calibri" w:hAnsi="Calibri" w:cs="Calibri"/>
        </w:rPr>
        <w:t xml:space="preserve"> come di seguito dettagliato:</w:t>
      </w:r>
    </w:p>
    <w:p w:rsidR="007241D7" w:rsidRPr="007B13F0" w:rsidRDefault="00127E10" w:rsidP="007B13F0">
      <w:pPr>
        <w:spacing w:before="240" w:after="240"/>
        <w:ind w:left="425"/>
        <w:jc w:val="both"/>
        <w:rPr>
          <w:rFonts w:ascii="Calibri" w:hAnsi="Calibri" w:cs="Calibri"/>
        </w:rPr>
      </w:pPr>
      <w:r w:rsidRPr="007B13F0">
        <w:rPr>
          <w:rFonts w:ascii="Calibri" w:hAnsi="Calibri" w:cs="Calibri"/>
        </w:rPr>
        <w:t xml:space="preserve"> </w:t>
      </w:r>
      <w:r w:rsidR="007241D7" w:rsidRPr="007B13F0">
        <w:rPr>
          <w:noProof/>
        </w:rPr>
        <w:drawing>
          <wp:inline distT="0" distB="0" distL="0" distR="0">
            <wp:extent cx="6120130" cy="3897897"/>
            <wp:effectExtent l="0" t="0" r="0" b="762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897897"/>
                    </a:xfrm>
                    <a:prstGeom prst="rect">
                      <a:avLst/>
                    </a:prstGeom>
                    <a:noFill/>
                    <a:ln>
                      <a:noFill/>
                    </a:ln>
                  </pic:spPr>
                </pic:pic>
              </a:graphicData>
            </a:graphic>
          </wp:inline>
        </w:drawing>
      </w:r>
    </w:p>
    <w:p w:rsidR="00652E83" w:rsidRPr="007B13F0" w:rsidRDefault="00652E83" w:rsidP="00652E83">
      <w:pPr>
        <w:ind w:left="425"/>
        <w:jc w:val="both"/>
        <w:rPr>
          <w:rFonts w:ascii="Calibri" w:hAnsi="Calibri" w:cs="Calibri"/>
        </w:rPr>
      </w:pPr>
    </w:p>
    <w:p w:rsidR="00652E83" w:rsidRPr="007B13F0" w:rsidRDefault="00652E83" w:rsidP="00652E83">
      <w:pPr>
        <w:ind w:left="425"/>
        <w:jc w:val="both"/>
        <w:rPr>
          <w:rFonts w:ascii="Calibri" w:hAnsi="Calibri" w:cs="Calibri"/>
        </w:rPr>
      </w:pPr>
    </w:p>
    <w:p w:rsidR="00652E83" w:rsidRPr="007B13F0" w:rsidRDefault="00652E83" w:rsidP="00652E83">
      <w:pPr>
        <w:ind w:left="425"/>
        <w:jc w:val="both"/>
        <w:rPr>
          <w:rFonts w:ascii="Calibri" w:hAnsi="Calibri" w:cs="Calibri"/>
        </w:rPr>
      </w:pPr>
    </w:p>
    <w:p w:rsidR="00652E83" w:rsidRPr="007B13F0" w:rsidRDefault="00652E83" w:rsidP="00652E83">
      <w:pPr>
        <w:ind w:left="1"/>
        <w:jc w:val="both"/>
        <w:rPr>
          <w:rFonts w:ascii="Calibri" w:hAnsi="Calibri" w:cs="Calibri"/>
        </w:rPr>
      </w:pPr>
      <w:r w:rsidRPr="007B13F0">
        <w:rPr>
          <w:rFonts w:ascii="Calibri" w:hAnsi="Calibri" w:cs="Calibri"/>
        </w:rPr>
        <w:t xml:space="preserve">Tra i costi per assistenza convenzionata che presentano le variazioni più significative si evidenziano i costi per Assistenza psichiatrica in regime residenziale che incrementano di </w:t>
      </w:r>
      <w:r w:rsidR="007B13F0" w:rsidRPr="007B13F0">
        <w:rPr>
          <w:rFonts w:ascii="Calibri" w:hAnsi="Calibri" w:cs="Calibri"/>
        </w:rPr>
        <w:t>1</w:t>
      </w:r>
      <w:r w:rsidRPr="007B13F0">
        <w:rPr>
          <w:rFonts w:ascii="Calibri" w:hAnsi="Calibri" w:cs="Calibri"/>
        </w:rPr>
        <w:t>.</w:t>
      </w:r>
      <w:r w:rsidR="007B13F0" w:rsidRPr="007B13F0">
        <w:rPr>
          <w:rFonts w:ascii="Calibri" w:hAnsi="Calibri" w:cs="Calibri"/>
        </w:rPr>
        <w:t>122</w:t>
      </w:r>
      <w:r w:rsidRPr="007B13F0">
        <w:rPr>
          <w:rFonts w:ascii="Calibri" w:hAnsi="Calibri" w:cs="Calibri"/>
        </w:rPr>
        <w:t xml:space="preserve"> €/mgl, </w:t>
      </w:r>
      <w:r w:rsidR="007B13F0" w:rsidRPr="007B13F0">
        <w:rPr>
          <w:rFonts w:ascii="Calibri" w:hAnsi="Calibri" w:cs="Calibri"/>
        </w:rPr>
        <w:t xml:space="preserve">e </w:t>
      </w:r>
      <w:r w:rsidRPr="007B13F0">
        <w:rPr>
          <w:rFonts w:ascii="Calibri" w:hAnsi="Calibri" w:cs="Calibri"/>
        </w:rPr>
        <w:t xml:space="preserve">i costi </w:t>
      </w:r>
      <w:r w:rsidRPr="007B13F0">
        <w:rPr>
          <w:rFonts w:ascii="Calibri" w:hAnsi="Calibri" w:cs="Calibri"/>
          <w:bCs/>
        </w:rPr>
        <w:t>legati</w:t>
      </w:r>
      <w:r w:rsidRPr="007B13F0">
        <w:rPr>
          <w:rFonts w:ascii="Calibri" w:hAnsi="Calibri" w:cs="Calibri"/>
        </w:rPr>
        <w:t xml:space="preserve"> alla medicina di base (+</w:t>
      </w:r>
      <w:r w:rsidR="007B13F0" w:rsidRPr="007B13F0">
        <w:rPr>
          <w:rFonts w:ascii="Calibri" w:hAnsi="Calibri" w:cs="Calibri"/>
        </w:rPr>
        <w:t>1.053</w:t>
      </w:r>
      <w:r w:rsidRPr="007B13F0">
        <w:rPr>
          <w:rFonts w:ascii="Calibri" w:hAnsi="Calibri" w:cs="Calibri"/>
        </w:rPr>
        <w:t xml:space="preserve"> €/mgl)</w:t>
      </w:r>
      <w:r w:rsidRPr="007B13F0">
        <w:rPr>
          <w:rFonts w:ascii="Calibri" w:hAnsi="Calibri" w:cs="Calibri"/>
          <w:bCs/>
        </w:rPr>
        <w:t>.</w:t>
      </w:r>
    </w:p>
    <w:p w:rsidR="00652E83" w:rsidRPr="007B13F0" w:rsidRDefault="00652E83" w:rsidP="00652E83">
      <w:pPr>
        <w:ind w:left="181"/>
        <w:jc w:val="both"/>
        <w:rPr>
          <w:rFonts w:ascii="Calibri" w:hAnsi="Calibri" w:cs="Calibri"/>
        </w:rPr>
      </w:pPr>
    </w:p>
    <w:p w:rsidR="00652E83" w:rsidRPr="007B13F0" w:rsidRDefault="00652E83" w:rsidP="00652E83">
      <w:pPr>
        <w:ind w:left="1"/>
        <w:jc w:val="both"/>
        <w:rPr>
          <w:rFonts w:ascii="Calibri" w:hAnsi="Calibri" w:cs="Calibri"/>
        </w:rPr>
      </w:pPr>
      <w:r w:rsidRPr="007B13F0">
        <w:rPr>
          <w:rFonts w:ascii="Calibri" w:hAnsi="Calibri" w:cs="Calibri"/>
        </w:rPr>
        <w:t>Si evidenzia la conferma del trend di riduzione della spesa farmaceutica convenzionata già osservato nel 201</w:t>
      </w:r>
      <w:r w:rsidR="007B13F0" w:rsidRPr="007B13F0">
        <w:rPr>
          <w:rFonts w:ascii="Calibri" w:hAnsi="Calibri" w:cs="Calibri"/>
        </w:rPr>
        <w:t>9</w:t>
      </w:r>
      <w:r w:rsidRPr="007B13F0">
        <w:rPr>
          <w:rFonts w:ascii="Calibri" w:hAnsi="Calibri" w:cs="Calibri"/>
        </w:rPr>
        <w:t xml:space="preserve"> vs 201</w:t>
      </w:r>
      <w:r w:rsidR="007B13F0" w:rsidRPr="007B13F0">
        <w:rPr>
          <w:rFonts w:ascii="Calibri" w:hAnsi="Calibri" w:cs="Calibri"/>
        </w:rPr>
        <w:t>8</w:t>
      </w:r>
      <w:r w:rsidRPr="007B13F0">
        <w:rPr>
          <w:rFonts w:ascii="Calibri" w:hAnsi="Calibri" w:cs="Calibri"/>
        </w:rPr>
        <w:t xml:space="preserve">, che registra un minore costo pari a </w:t>
      </w:r>
      <w:r w:rsidRPr="007B13F0">
        <w:rPr>
          <w:rFonts w:ascii="Calibri" w:hAnsi="Calibri" w:cs="Calibri"/>
          <w:b/>
        </w:rPr>
        <w:t>-</w:t>
      </w:r>
      <w:r w:rsidR="007B13F0" w:rsidRPr="007B13F0">
        <w:rPr>
          <w:rFonts w:ascii="Calibri" w:hAnsi="Calibri" w:cs="Calibri"/>
          <w:b/>
        </w:rPr>
        <w:t>1.336</w:t>
      </w:r>
      <w:r w:rsidRPr="007B13F0">
        <w:rPr>
          <w:rFonts w:ascii="Calibri" w:hAnsi="Calibri" w:cs="Calibri"/>
          <w:b/>
          <w:bCs/>
        </w:rPr>
        <w:t>€/mgl,</w:t>
      </w:r>
      <w:r w:rsidRPr="007B13F0">
        <w:rPr>
          <w:rFonts w:ascii="Calibri" w:hAnsi="Calibri" w:cs="Calibri"/>
        </w:rPr>
        <w:t xml:space="preserve"> da correlare però, evidentemente, all’incremento della spesa per distribuzione diretta.</w:t>
      </w:r>
    </w:p>
    <w:p w:rsidR="00652E83" w:rsidRPr="007B13F0" w:rsidRDefault="00652E83" w:rsidP="00652E83">
      <w:pPr>
        <w:jc w:val="both"/>
        <w:rPr>
          <w:rFonts w:ascii="Calibri" w:hAnsi="Calibri" w:cs="Calibri"/>
        </w:rPr>
      </w:pPr>
    </w:p>
    <w:p w:rsidR="00652E83" w:rsidRPr="007B13F0" w:rsidRDefault="00652E83" w:rsidP="00652E83">
      <w:pPr>
        <w:ind w:left="1"/>
        <w:jc w:val="both"/>
        <w:rPr>
          <w:rFonts w:ascii="Calibri" w:hAnsi="Calibri" w:cs="Calibri"/>
        </w:rPr>
      </w:pPr>
      <w:r w:rsidRPr="007B13F0">
        <w:rPr>
          <w:rFonts w:ascii="Calibri" w:hAnsi="Calibri" w:cs="Calibri"/>
        </w:rPr>
        <w:t>Proseguendo l’analisi dell’aggregato di spesa “</w:t>
      </w:r>
      <w:r w:rsidRPr="007B13F0">
        <w:rPr>
          <w:rFonts w:ascii="Calibri" w:hAnsi="Calibri" w:cs="Calibri"/>
          <w:i/>
        </w:rPr>
        <w:t>Acquisti di servizi</w:t>
      </w:r>
      <w:r w:rsidRPr="007B13F0">
        <w:rPr>
          <w:rFonts w:ascii="Calibri" w:hAnsi="Calibri" w:cs="Calibri"/>
        </w:rPr>
        <w:t>”, si elencano di seguito le</w:t>
      </w:r>
      <w:r w:rsidRPr="007B13F0">
        <w:rPr>
          <w:rFonts w:ascii="Calibri" w:hAnsi="Calibri" w:cs="Calibri"/>
          <w:sz w:val="26"/>
          <w:szCs w:val="26"/>
        </w:rPr>
        <w:t xml:space="preserve"> </w:t>
      </w:r>
      <w:r w:rsidRPr="007B13F0">
        <w:rPr>
          <w:rFonts w:ascii="Calibri" w:hAnsi="Calibri" w:cs="Calibri"/>
        </w:rPr>
        <w:t>restanti voci:</w:t>
      </w:r>
    </w:p>
    <w:p w:rsidR="00652E83" w:rsidRPr="007B13F0" w:rsidRDefault="00652E83" w:rsidP="00127E10">
      <w:pPr>
        <w:numPr>
          <w:ilvl w:val="0"/>
          <w:numId w:val="4"/>
        </w:numPr>
        <w:tabs>
          <w:tab w:val="clear" w:pos="720"/>
        </w:tabs>
        <w:spacing w:before="240"/>
        <w:ind w:left="425" w:hanging="425"/>
        <w:jc w:val="both"/>
        <w:rPr>
          <w:rFonts w:ascii="Calibri" w:hAnsi="Calibri" w:cs="Calibri"/>
        </w:rPr>
      </w:pPr>
      <w:r w:rsidRPr="007B13F0">
        <w:rPr>
          <w:rFonts w:ascii="Calibri" w:hAnsi="Calibri" w:cs="Calibri"/>
          <w:i/>
        </w:rPr>
        <w:t>Rimborsi, assegni e contributi</w:t>
      </w:r>
      <w:r w:rsidRPr="007B13F0">
        <w:rPr>
          <w:rFonts w:ascii="Calibri" w:hAnsi="Calibri" w:cs="Calibri"/>
        </w:rPr>
        <w:t xml:space="preserve">: </w:t>
      </w:r>
      <w:r w:rsidR="00127E10" w:rsidRPr="007B13F0">
        <w:rPr>
          <w:rFonts w:ascii="Calibri" w:hAnsi="Calibri" w:cs="Calibri"/>
        </w:rPr>
        <w:t xml:space="preserve">dove si registra un incremento rispettivamente pari ad </w:t>
      </w:r>
      <w:r w:rsidR="00127E10" w:rsidRPr="007B13F0">
        <w:rPr>
          <w:rFonts w:ascii="Calibri" w:hAnsi="Calibri" w:cs="Calibri"/>
          <w:b/>
        </w:rPr>
        <w:t xml:space="preserve">€/000 </w:t>
      </w:r>
      <w:r w:rsidR="007B13F0">
        <w:rPr>
          <w:rFonts w:ascii="Calibri" w:hAnsi="Calibri" w:cs="Calibri"/>
          <w:b/>
        </w:rPr>
        <w:t>1</w:t>
      </w:r>
      <w:r w:rsidR="00127E10" w:rsidRPr="007B13F0">
        <w:rPr>
          <w:rFonts w:ascii="Calibri" w:hAnsi="Calibri" w:cs="Calibri"/>
          <w:b/>
        </w:rPr>
        <w:t>.</w:t>
      </w:r>
      <w:r w:rsidR="007B13F0">
        <w:rPr>
          <w:rFonts w:ascii="Calibri" w:hAnsi="Calibri" w:cs="Calibri"/>
          <w:b/>
        </w:rPr>
        <w:t>582</w:t>
      </w:r>
      <w:r w:rsidR="00127E10" w:rsidRPr="007B13F0">
        <w:rPr>
          <w:rFonts w:ascii="Calibri" w:hAnsi="Calibri" w:cs="Calibri"/>
        </w:rPr>
        <w:t xml:space="preserve"> sul 2019 ed </w:t>
      </w:r>
      <w:r w:rsidR="00127E10" w:rsidRPr="007B13F0">
        <w:rPr>
          <w:rFonts w:ascii="Calibri" w:hAnsi="Calibri" w:cs="Calibri"/>
          <w:b/>
        </w:rPr>
        <w:t xml:space="preserve">€/000 </w:t>
      </w:r>
      <w:r w:rsidR="007B13F0">
        <w:rPr>
          <w:rFonts w:ascii="Calibri" w:hAnsi="Calibri" w:cs="Calibri"/>
          <w:b/>
        </w:rPr>
        <w:t>2</w:t>
      </w:r>
      <w:r w:rsidR="00127E10" w:rsidRPr="007B13F0">
        <w:rPr>
          <w:rFonts w:ascii="Calibri" w:hAnsi="Calibri" w:cs="Calibri"/>
          <w:b/>
        </w:rPr>
        <w:t>.</w:t>
      </w:r>
      <w:r w:rsidR="007B13F0">
        <w:rPr>
          <w:rFonts w:ascii="Calibri" w:hAnsi="Calibri" w:cs="Calibri"/>
          <w:b/>
        </w:rPr>
        <w:t xml:space="preserve">152 </w:t>
      </w:r>
      <w:r w:rsidR="00127E10" w:rsidRPr="007B13F0">
        <w:rPr>
          <w:rFonts w:ascii="Calibri" w:hAnsi="Calibri" w:cs="Calibri"/>
        </w:rPr>
        <w:t>sul preventivo 2020 determinato principalmente dal</w:t>
      </w:r>
      <w:r w:rsidR="007B13F0">
        <w:rPr>
          <w:rFonts w:ascii="Calibri" w:hAnsi="Calibri" w:cs="Calibri"/>
        </w:rPr>
        <w:t>l’aumento dei rimborsi ad assistiti affetti da SLA e sottoposti a terapia ABA.</w:t>
      </w:r>
    </w:p>
    <w:p w:rsidR="00652E83" w:rsidRPr="007B13F0" w:rsidRDefault="007241D7" w:rsidP="00652E83">
      <w:pPr>
        <w:spacing w:before="240"/>
        <w:jc w:val="both"/>
        <w:rPr>
          <w:rFonts w:ascii="Calibri" w:hAnsi="Calibri" w:cs="Calibri"/>
        </w:rPr>
      </w:pPr>
      <w:r w:rsidRPr="007B13F0">
        <w:rPr>
          <w:noProof/>
        </w:rPr>
        <w:lastRenderedPageBreak/>
        <w:drawing>
          <wp:inline distT="0" distB="0" distL="0" distR="0">
            <wp:extent cx="6120130" cy="1884223"/>
            <wp:effectExtent l="0" t="0" r="0" b="190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1884223"/>
                    </a:xfrm>
                    <a:prstGeom prst="rect">
                      <a:avLst/>
                    </a:prstGeom>
                    <a:noFill/>
                    <a:ln>
                      <a:noFill/>
                    </a:ln>
                  </pic:spPr>
                </pic:pic>
              </a:graphicData>
            </a:graphic>
          </wp:inline>
        </w:drawing>
      </w:r>
    </w:p>
    <w:p w:rsidR="00652E83" w:rsidRPr="007B13F0" w:rsidRDefault="00652E83" w:rsidP="00652E83">
      <w:pPr>
        <w:jc w:val="both"/>
        <w:rPr>
          <w:rFonts w:ascii="Calibri" w:hAnsi="Calibri" w:cs="Calibri"/>
        </w:rPr>
      </w:pPr>
    </w:p>
    <w:p w:rsidR="00652E83" w:rsidRPr="00A80666" w:rsidRDefault="00652E83" w:rsidP="00652E83">
      <w:pPr>
        <w:jc w:val="both"/>
        <w:rPr>
          <w:rFonts w:ascii="Calibri" w:hAnsi="Calibri" w:cs="Calibri"/>
          <w:highlight w:val="yellow"/>
        </w:rPr>
      </w:pPr>
    </w:p>
    <w:p w:rsidR="00652E83" w:rsidRPr="00B71A42" w:rsidRDefault="00652E83" w:rsidP="00652E83">
      <w:pPr>
        <w:numPr>
          <w:ilvl w:val="0"/>
          <w:numId w:val="17"/>
        </w:numPr>
        <w:spacing w:before="240" w:after="240"/>
        <w:ind w:left="426" w:hanging="426"/>
        <w:jc w:val="both"/>
        <w:rPr>
          <w:rFonts w:ascii="Calibri" w:hAnsi="Calibri" w:cs="Calibri"/>
        </w:rPr>
      </w:pPr>
      <w:r w:rsidRPr="00B71A42">
        <w:rPr>
          <w:rFonts w:ascii="Calibri" w:hAnsi="Calibri" w:cs="Calibri"/>
          <w:i/>
        </w:rPr>
        <w:t>Altre consul., collaboraz. e altre prestaz. di lav. sanit.</w:t>
      </w:r>
      <w:r w:rsidRPr="00B71A42">
        <w:rPr>
          <w:rFonts w:ascii="Calibri" w:hAnsi="Calibri" w:cs="Calibri"/>
        </w:rPr>
        <w:t xml:space="preserve">: </w:t>
      </w:r>
      <w:r w:rsidR="00127E10" w:rsidRPr="00B71A42">
        <w:rPr>
          <w:rFonts w:ascii="Calibri" w:hAnsi="Calibri" w:cs="Calibri"/>
        </w:rPr>
        <w:t xml:space="preserve">dove si registra </w:t>
      </w:r>
      <w:r w:rsidR="00B71A42" w:rsidRPr="00B71A42">
        <w:rPr>
          <w:rFonts w:ascii="Calibri" w:hAnsi="Calibri" w:cs="Calibri"/>
        </w:rPr>
        <w:t xml:space="preserve">il piu’ significativo incremento in termini % </w:t>
      </w:r>
      <w:r w:rsidR="00127E10" w:rsidRPr="00B71A42">
        <w:rPr>
          <w:rFonts w:ascii="Calibri" w:hAnsi="Calibri" w:cs="Calibri"/>
        </w:rPr>
        <w:t xml:space="preserve">rispettivamente pari ad </w:t>
      </w:r>
      <w:r w:rsidR="00127E10" w:rsidRPr="00B71A42">
        <w:rPr>
          <w:rFonts w:ascii="Calibri" w:hAnsi="Calibri" w:cs="Calibri"/>
          <w:b/>
        </w:rPr>
        <w:t xml:space="preserve">€/000 </w:t>
      </w:r>
      <w:r w:rsidR="00B71A42" w:rsidRPr="00B71A42">
        <w:rPr>
          <w:rFonts w:ascii="Calibri" w:hAnsi="Calibri" w:cs="Calibri"/>
          <w:b/>
        </w:rPr>
        <w:t>5</w:t>
      </w:r>
      <w:r w:rsidR="00127E10" w:rsidRPr="00B71A42">
        <w:rPr>
          <w:rFonts w:ascii="Calibri" w:hAnsi="Calibri" w:cs="Calibri"/>
          <w:b/>
        </w:rPr>
        <w:t>.</w:t>
      </w:r>
      <w:r w:rsidR="00B71A42" w:rsidRPr="00B71A42">
        <w:rPr>
          <w:rFonts w:ascii="Calibri" w:hAnsi="Calibri" w:cs="Calibri"/>
          <w:b/>
        </w:rPr>
        <w:t>450</w:t>
      </w:r>
      <w:r w:rsidR="00127E10" w:rsidRPr="00B71A42">
        <w:rPr>
          <w:rFonts w:ascii="Calibri" w:hAnsi="Calibri" w:cs="Calibri"/>
        </w:rPr>
        <w:t xml:space="preserve"> sul 2019 ed </w:t>
      </w:r>
      <w:r w:rsidR="00127E10" w:rsidRPr="00B71A42">
        <w:rPr>
          <w:rFonts w:ascii="Calibri" w:hAnsi="Calibri" w:cs="Calibri"/>
          <w:b/>
        </w:rPr>
        <w:t xml:space="preserve">€/000 </w:t>
      </w:r>
      <w:r w:rsidR="00B71A42" w:rsidRPr="00B71A42">
        <w:rPr>
          <w:rFonts w:ascii="Calibri" w:hAnsi="Calibri" w:cs="Calibri"/>
          <w:b/>
        </w:rPr>
        <w:t>5</w:t>
      </w:r>
      <w:r w:rsidR="00127E10" w:rsidRPr="00B71A42">
        <w:rPr>
          <w:rFonts w:ascii="Calibri" w:hAnsi="Calibri" w:cs="Calibri"/>
          <w:b/>
        </w:rPr>
        <w:t>.74</w:t>
      </w:r>
      <w:r w:rsidR="00B71A42" w:rsidRPr="00B71A42">
        <w:rPr>
          <w:rFonts w:ascii="Calibri" w:hAnsi="Calibri" w:cs="Calibri"/>
          <w:b/>
        </w:rPr>
        <w:t>3</w:t>
      </w:r>
      <w:r w:rsidR="00127E10" w:rsidRPr="00B71A42">
        <w:rPr>
          <w:rFonts w:ascii="Calibri" w:hAnsi="Calibri" w:cs="Calibri"/>
        </w:rPr>
        <w:t xml:space="preserve"> sul preventivo 2020 determinato </w:t>
      </w:r>
      <w:r w:rsidR="00B71A42" w:rsidRPr="00B71A42">
        <w:rPr>
          <w:rFonts w:ascii="Calibri" w:hAnsi="Calibri" w:cs="Calibri"/>
        </w:rPr>
        <w:t xml:space="preserve">dal ricorso alle prestazioni aggiuntive e al personale Co.Co.Co necessario a fronteggiare l’emergenza COVID 19. Si fornisce </w:t>
      </w:r>
      <w:r w:rsidRPr="00B71A42">
        <w:rPr>
          <w:rFonts w:ascii="Calibri" w:hAnsi="Calibri" w:cs="Calibri"/>
        </w:rPr>
        <w:t>di seguito dettaglio:</w:t>
      </w:r>
    </w:p>
    <w:p w:rsidR="007241D7" w:rsidRPr="00B71A42" w:rsidRDefault="007241D7" w:rsidP="007241D7">
      <w:pPr>
        <w:spacing w:before="240" w:after="240"/>
        <w:jc w:val="both"/>
        <w:rPr>
          <w:rFonts w:ascii="Calibri" w:hAnsi="Calibri" w:cs="Calibri"/>
        </w:rPr>
      </w:pPr>
      <w:r w:rsidRPr="00B71A42">
        <w:rPr>
          <w:noProof/>
        </w:rPr>
        <w:drawing>
          <wp:inline distT="0" distB="0" distL="0" distR="0">
            <wp:extent cx="6120130" cy="1596556"/>
            <wp:effectExtent l="0" t="0" r="0" b="381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1596556"/>
                    </a:xfrm>
                    <a:prstGeom prst="rect">
                      <a:avLst/>
                    </a:prstGeom>
                    <a:noFill/>
                    <a:ln>
                      <a:noFill/>
                    </a:ln>
                  </pic:spPr>
                </pic:pic>
              </a:graphicData>
            </a:graphic>
          </wp:inline>
        </w:drawing>
      </w:r>
    </w:p>
    <w:p w:rsidR="00652E83" w:rsidRPr="00B71A42" w:rsidRDefault="00652E83" w:rsidP="00652E83">
      <w:pPr>
        <w:numPr>
          <w:ilvl w:val="0"/>
          <w:numId w:val="17"/>
        </w:numPr>
        <w:spacing w:before="240" w:after="240"/>
        <w:ind w:left="426" w:hanging="426"/>
        <w:jc w:val="both"/>
        <w:rPr>
          <w:rFonts w:ascii="Calibri" w:hAnsi="Calibri" w:cs="Calibri"/>
        </w:rPr>
      </w:pPr>
      <w:r w:rsidRPr="00B71A42">
        <w:rPr>
          <w:rFonts w:ascii="Calibri" w:hAnsi="Calibri" w:cs="Calibri"/>
          <w:i/>
        </w:rPr>
        <w:t>Altre consul., collaboraz. e altre prestaz. di lav. Non sanit.</w:t>
      </w:r>
      <w:r w:rsidRPr="00B71A42">
        <w:rPr>
          <w:rFonts w:ascii="Calibri" w:hAnsi="Calibri" w:cs="Calibri"/>
        </w:rPr>
        <w:t xml:space="preserve">: </w:t>
      </w:r>
      <w:r w:rsidR="00127E10" w:rsidRPr="00B71A42">
        <w:rPr>
          <w:rFonts w:ascii="Calibri" w:hAnsi="Calibri" w:cs="Calibri"/>
        </w:rPr>
        <w:t xml:space="preserve">dove si registra un </w:t>
      </w:r>
      <w:r w:rsidR="00B71A42" w:rsidRPr="00B71A42">
        <w:rPr>
          <w:rFonts w:ascii="Calibri" w:hAnsi="Calibri" w:cs="Calibri"/>
        </w:rPr>
        <w:t>andamento sostanzialmente in linea sia con il 2019 che con le previsioni 2020 fatta eccezione in quest’ultimo caso per le consulenze non sanitarie sempre correlate all’utilizzo di personale esterno impegnato nelle attività di supporto al dipartimento di prevenzione</w:t>
      </w:r>
      <w:r w:rsidRPr="00B71A42">
        <w:rPr>
          <w:rFonts w:ascii="Calibri" w:hAnsi="Calibri" w:cs="Calibri"/>
        </w:rPr>
        <w:t xml:space="preserve"> come di seguito dettagliato:</w:t>
      </w:r>
    </w:p>
    <w:p w:rsidR="007241D7" w:rsidRPr="00B71A42" w:rsidRDefault="007241D7" w:rsidP="007241D7">
      <w:pPr>
        <w:spacing w:before="240" w:after="240"/>
        <w:jc w:val="both"/>
        <w:rPr>
          <w:rFonts w:ascii="Calibri" w:hAnsi="Calibri" w:cs="Calibri"/>
        </w:rPr>
      </w:pPr>
      <w:r w:rsidRPr="00B71A42">
        <w:rPr>
          <w:noProof/>
        </w:rPr>
        <w:drawing>
          <wp:inline distT="0" distB="0" distL="0" distR="0">
            <wp:extent cx="6120130" cy="1308888"/>
            <wp:effectExtent l="0" t="0" r="0" b="5715"/>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1308888"/>
                    </a:xfrm>
                    <a:prstGeom prst="rect">
                      <a:avLst/>
                    </a:prstGeom>
                    <a:noFill/>
                    <a:ln>
                      <a:noFill/>
                    </a:ln>
                  </pic:spPr>
                </pic:pic>
              </a:graphicData>
            </a:graphic>
          </wp:inline>
        </w:drawing>
      </w:r>
    </w:p>
    <w:p w:rsidR="00652E83" w:rsidRPr="00B71A42" w:rsidRDefault="00652E83" w:rsidP="00652E83">
      <w:pPr>
        <w:numPr>
          <w:ilvl w:val="0"/>
          <w:numId w:val="17"/>
        </w:numPr>
        <w:spacing w:before="240" w:after="240"/>
        <w:ind w:left="425" w:hanging="425"/>
        <w:jc w:val="both"/>
        <w:rPr>
          <w:rFonts w:ascii="Calibri" w:hAnsi="Calibri" w:cs="Calibri"/>
        </w:rPr>
      </w:pPr>
      <w:r w:rsidRPr="00B71A42">
        <w:rPr>
          <w:rFonts w:ascii="Calibri" w:hAnsi="Calibri" w:cs="Calibri"/>
          <w:i/>
        </w:rPr>
        <w:t>Utenze</w:t>
      </w:r>
      <w:r w:rsidRPr="00B71A42">
        <w:rPr>
          <w:rFonts w:ascii="Calibri" w:hAnsi="Calibri" w:cs="Calibri"/>
        </w:rPr>
        <w:t xml:space="preserve">: </w:t>
      </w:r>
      <w:r w:rsidRPr="00B71A42">
        <w:rPr>
          <w:rFonts w:ascii="Calibri" w:hAnsi="Calibri" w:cs="Calibri"/>
          <w:b/>
        </w:rPr>
        <w:t>-</w:t>
      </w:r>
      <w:r w:rsidR="00127E10" w:rsidRPr="00B71A42">
        <w:rPr>
          <w:rFonts w:ascii="Calibri" w:hAnsi="Calibri" w:cs="Calibri"/>
        </w:rPr>
        <w:t xml:space="preserve"> dove si registra un incremento rispettivamente pari ad </w:t>
      </w:r>
      <w:r w:rsidR="00127E10" w:rsidRPr="00B71A42">
        <w:rPr>
          <w:rFonts w:ascii="Calibri" w:hAnsi="Calibri" w:cs="Calibri"/>
          <w:b/>
        </w:rPr>
        <w:t xml:space="preserve">€/000 </w:t>
      </w:r>
      <w:r w:rsidR="00B71A42" w:rsidRPr="00B71A42">
        <w:rPr>
          <w:rFonts w:ascii="Calibri" w:hAnsi="Calibri" w:cs="Calibri"/>
          <w:b/>
        </w:rPr>
        <w:t>434</w:t>
      </w:r>
      <w:r w:rsidR="00127E10" w:rsidRPr="00B71A42">
        <w:rPr>
          <w:rFonts w:ascii="Calibri" w:hAnsi="Calibri" w:cs="Calibri"/>
        </w:rPr>
        <w:t xml:space="preserve"> sul 2019 ed </w:t>
      </w:r>
      <w:r w:rsidR="00127E10" w:rsidRPr="00B71A42">
        <w:rPr>
          <w:rFonts w:ascii="Calibri" w:hAnsi="Calibri" w:cs="Calibri"/>
          <w:b/>
        </w:rPr>
        <w:t xml:space="preserve">€/000 </w:t>
      </w:r>
      <w:r w:rsidR="00B71A42" w:rsidRPr="00B71A42">
        <w:rPr>
          <w:rFonts w:ascii="Calibri" w:hAnsi="Calibri" w:cs="Calibri"/>
          <w:b/>
        </w:rPr>
        <w:t>547</w:t>
      </w:r>
      <w:r w:rsidR="00127E10" w:rsidRPr="00B71A42">
        <w:rPr>
          <w:rFonts w:ascii="Calibri" w:hAnsi="Calibri" w:cs="Calibri"/>
        </w:rPr>
        <w:t xml:space="preserve"> sul preventivo 2020 </w:t>
      </w:r>
      <w:r w:rsidRPr="00B71A42">
        <w:rPr>
          <w:rFonts w:ascii="Calibri" w:hAnsi="Calibri" w:cs="Calibri"/>
        </w:rPr>
        <w:t>così dettagliat</w:t>
      </w:r>
      <w:r w:rsidR="00B71A42" w:rsidRPr="00B71A42">
        <w:rPr>
          <w:rFonts w:ascii="Calibri" w:hAnsi="Calibri" w:cs="Calibri"/>
        </w:rPr>
        <w:t>o</w:t>
      </w:r>
      <w:r w:rsidRPr="00B71A42">
        <w:rPr>
          <w:rFonts w:ascii="Calibri" w:hAnsi="Calibri" w:cs="Calibri"/>
        </w:rPr>
        <w:t>:</w:t>
      </w:r>
    </w:p>
    <w:p w:rsidR="007241D7" w:rsidRPr="00B71A42" w:rsidRDefault="0080322D" w:rsidP="007241D7">
      <w:pPr>
        <w:spacing w:before="240" w:after="240"/>
        <w:jc w:val="both"/>
        <w:rPr>
          <w:rFonts w:ascii="Calibri" w:hAnsi="Calibri" w:cs="Calibri"/>
        </w:rPr>
      </w:pPr>
      <w:r w:rsidRPr="00B71A42">
        <w:rPr>
          <w:noProof/>
        </w:rPr>
        <w:lastRenderedPageBreak/>
        <w:drawing>
          <wp:inline distT="0" distB="0" distL="0" distR="0">
            <wp:extent cx="6120130" cy="1165054"/>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1165054"/>
                    </a:xfrm>
                    <a:prstGeom prst="rect">
                      <a:avLst/>
                    </a:prstGeom>
                    <a:noFill/>
                    <a:ln>
                      <a:noFill/>
                    </a:ln>
                  </pic:spPr>
                </pic:pic>
              </a:graphicData>
            </a:graphic>
          </wp:inline>
        </w:drawing>
      </w:r>
    </w:p>
    <w:p w:rsidR="00652E83" w:rsidRPr="00B71A42" w:rsidRDefault="00652E83" w:rsidP="00652E83">
      <w:pPr>
        <w:jc w:val="both"/>
        <w:rPr>
          <w:rFonts w:ascii="Calibri" w:hAnsi="Calibri" w:cs="Calibri"/>
        </w:rPr>
      </w:pPr>
    </w:p>
    <w:p w:rsidR="00652E83" w:rsidRPr="00B71A42" w:rsidRDefault="00652E83" w:rsidP="00652E83">
      <w:pPr>
        <w:numPr>
          <w:ilvl w:val="0"/>
          <w:numId w:val="17"/>
        </w:numPr>
        <w:spacing w:before="240" w:after="240"/>
        <w:ind w:left="425" w:hanging="425"/>
        <w:jc w:val="both"/>
        <w:rPr>
          <w:rFonts w:ascii="Calibri" w:hAnsi="Calibri" w:cs="Calibri"/>
        </w:rPr>
      </w:pPr>
      <w:r w:rsidRPr="00B71A42">
        <w:rPr>
          <w:rFonts w:ascii="Calibri" w:hAnsi="Calibri" w:cs="Calibri"/>
          <w:i/>
        </w:rPr>
        <w:t>Altri servizi sanitari e socio sanitari</w:t>
      </w:r>
      <w:r w:rsidRPr="00B71A42">
        <w:rPr>
          <w:rFonts w:ascii="Calibri" w:hAnsi="Calibri" w:cs="Calibri"/>
        </w:rPr>
        <w:t xml:space="preserve">: </w:t>
      </w:r>
      <w:r w:rsidR="00127E10" w:rsidRPr="00B71A42">
        <w:rPr>
          <w:rFonts w:ascii="Calibri" w:hAnsi="Calibri" w:cs="Calibri"/>
        </w:rPr>
        <w:t xml:space="preserve">dove si registra un </w:t>
      </w:r>
      <w:r w:rsidR="00B71A42" w:rsidRPr="00B71A42">
        <w:rPr>
          <w:rFonts w:ascii="Calibri" w:hAnsi="Calibri" w:cs="Calibri"/>
        </w:rPr>
        <w:t xml:space="preserve">decremento rispetto al 2019 </w:t>
      </w:r>
      <w:r w:rsidR="00127E10" w:rsidRPr="00B71A42">
        <w:rPr>
          <w:rFonts w:ascii="Calibri" w:hAnsi="Calibri" w:cs="Calibri"/>
        </w:rPr>
        <w:t xml:space="preserve">pari ad </w:t>
      </w:r>
      <w:r w:rsidR="00127E10" w:rsidRPr="00B71A42">
        <w:rPr>
          <w:rFonts w:ascii="Calibri" w:hAnsi="Calibri" w:cs="Calibri"/>
          <w:b/>
        </w:rPr>
        <w:t xml:space="preserve">€/000 </w:t>
      </w:r>
      <w:r w:rsidR="00B71A42" w:rsidRPr="00B71A42">
        <w:rPr>
          <w:rFonts w:ascii="Calibri" w:hAnsi="Calibri" w:cs="Calibri"/>
          <w:b/>
        </w:rPr>
        <w:t>-651</w:t>
      </w:r>
      <w:r w:rsidR="00127E10" w:rsidRPr="00B71A42">
        <w:rPr>
          <w:rFonts w:ascii="Calibri" w:hAnsi="Calibri" w:cs="Calibri"/>
        </w:rPr>
        <w:t xml:space="preserve"> sul 2019 ed </w:t>
      </w:r>
      <w:r w:rsidR="00B71A42" w:rsidRPr="00B71A42">
        <w:rPr>
          <w:rFonts w:ascii="Calibri" w:hAnsi="Calibri" w:cs="Calibri"/>
        </w:rPr>
        <w:t xml:space="preserve">un incremento sul preventivo 2020 pari ad </w:t>
      </w:r>
      <w:r w:rsidR="00127E10" w:rsidRPr="00B71A42">
        <w:rPr>
          <w:rFonts w:ascii="Calibri" w:hAnsi="Calibri" w:cs="Calibri"/>
          <w:b/>
        </w:rPr>
        <w:t>€/000 1.</w:t>
      </w:r>
      <w:r w:rsidR="00B71A42" w:rsidRPr="00B71A42">
        <w:rPr>
          <w:rFonts w:ascii="Calibri" w:hAnsi="Calibri" w:cs="Calibri"/>
          <w:b/>
        </w:rPr>
        <w:t>123</w:t>
      </w:r>
      <w:r w:rsidR="00B71A42" w:rsidRPr="00B71A42">
        <w:rPr>
          <w:rFonts w:ascii="Calibri" w:hAnsi="Calibri" w:cs="Calibri"/>
        </w:rPr>
        <w:t xml:space="preserve">. </w:t>
      </w:r>
      <w:r w:rsidRPr="00B71A42">
        <w:rPr>
          <w:rFonts w:ascii="Calibri" w:hAnsi="Calibri" w:cs="Calibri"/>
        </w:rPr>
        <w:t>La voce è dettagliata come segue:</w:t>
      </w:r>
    </w:p>
    <w:p w:rsidR="0080322D" w:rsidRPr="00B71A42" w:rsidRDefault="0080322D" w:rsidP="0080322D">
      <w:pPr>
        <w:spacing w:before="240" w:after="240"/>
        <w:jc w:val="both"/>
        <w:rPr>
          <w:rFonts w:ascii="Calibri" w:hAnsi="Calibri" w:cs="Calibri"/>
        </w:rPr>
      </w:pPr>
      <w:r w:rsidRPr="00B71A42">
        <w:rPr>
          <w:noProof/>
        </w:rPr>
        <w:drawing>
          <wp:inline distT="0" distB="0" distL="0" distR="0">
            <wp:extent cx="6120130" cy="1596556"/>
            <wp:effectExtent l="0" t="0" r="0" b="381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596556"/>
                    </a:xfrm>
                    <a:prstGeom prst="rect">
                      <a:avLst/>
                    </a:prstGeom>
                    <a:noFill/>
                    <a:ln>
                      <a:noFill/>
                    </a:ln>
                  </pic:spPr>
                </pic:pic>
              </a:graphicData>
            </a:graphic>
          </wp:inline>
        </w:drawing>
      </w:r>
    </w:p>
    <w:p w:rsidR="0080322D" w:rsidRPr="00A80666" w:rsidRDefault="0080322D" w:rsidP="0080322D">
      <w:pPr>
        <w:spacing w:before="240" w:after="240"/>
        <w:jc w:val="both"/>
        <w:rPr>
          <w:rFonts w:ascii="Calibri" w:hAnsi="Calibri" w:cs="Calibri"/>
          <w:highlight w:val="yellow"/>
        </w:rPr>
      </w:pPr>
    </w:p>
    <w:p w:rsidR="00652E83" w:rsidRPr="00B71A42" w:rsidRDefault="00652E83" w:rsidP="00652E83">
      <w:pPr>
        <w:spacing w:before="240" w:after="240"/>
        <w:jc w:val="both"/>
        <w:rPr>
          <w:rFonts w:ascii="Calibri" w:hAnsi="Calibri" w:cs="Calibri"/>
        </w:rPr>
      </w:pPr>
      <w:r w:rsidRPr="00B71A42">
        <w:rPr>
          <w:rFonts w:ascii="Calibri" w:hAnsi="Calibri" w:cs="Calibri"/>
        </w:rPr>
        <w:t>La voce “</w:t>
      </w:r>
      <w:r w:rsidRPr="00B71A42">
        <w:rPr>
          <w:rFonts w:ascii="Calibri" w:hAnsi="Calibri" w:cs="Calibri"/>
          <w:i/>
        </w:rPr>
        <w:t>Altri servizi sanitari e sociosanitari da privato</w:t>
      </w:r>
      <w:r w:rsidRPr="00B71A42">
        <w:rPr>
          <w:rFonts w:ascii="Calibri" w:hAnsi="Calibri" w:cs="Calibri"/>
        </w:rPr>
        <w:t>” accoglie voci di costo, attinenti a tale tipologia di servizi, che non trovano adeguata specificazione nel piano dei conti regionale. Ci si riferisce, in particolare, a servizi quali l’assistenza territoriale a favore di soggetti disabili e pazienti oncologici ed il servizio di nutrizione parenterale domiciliare, forniti sia da soggetti privati che pubblici.</w:t>
      </w:r>
    </w:p>
    <w:p w:rsidR="00652E83" w:rsidRPr="00B71A42" w:rsidRDefault="00652E83" w:rsidP="00652E83">
      <w:pPr>
        <w:numPr>
          <w:ilvl w:val="0"/>
          <w:numId w:val="17"/>
        </w:numPr>
        <w:spacing w:before="240" w:after="240"/>
        <w:ind w:left="425" w:hanging="425"/>
        <w:jc w:val="both"/>
        <w:rPr>
          <w:rFonts w:ascii="Calibri" w:hAnsi="Calibri" w:cs="Calibri"/>
        </w:rPr>
      </w:pPr>
      <w:r w:rsidRPr="00B71A42">
        <w:rPr>
          <w:rFonts w:ascii="Calibri" w:hAnsi="Calibri" w:cs="Calibri"/>
          <w:i/>
        </w:rPr>
        <w:t>Altri servizi non sanitari</w:t>
      </w:r>
      <w:r w:rsidRPr="00B71A42">
        <w:rPr>
          <w:rFonts w:ascii="Calibri" w:hAnsi="Calibri" w:cs="Calibri"/>
        </w:rPr>
        <w:t xml:space="preserve">: </w:t>
      </w:r>
      <w:r w:rsidR="00127E10" w:rsidRPr="00B71A42">
        <w:rPr>
          <w:rFonts w:ascii="Calibri" w:hAnsi="Calibri" w:cs="Calibri"/>
        </w:rPr>
        <w:t xml:space="preserve">dove si registra un incremento rispettivamente pari ad </w:t>
      </w:r>
      <w:r w:rsidR="00127E10" w:rsidRPr="00B71A42">
        <w:rPr>
          <w:rFonts w:ascii="Calibri" w:hAnsi="Calibri" w:cs="Calibri"/>
          <w:b/>
        </w:rPr>
        <w:t xml:space="preserve">€/000 </w:t>
      </w:r>
      <w:r w:rsidR="00B71A42" w:rsidRPr="00B71A42">
        <w:rPr>
          <w:rFonts w:ascii="Calibri" w:hAnsi="Calibri" w:cs="Calibri"/>
          <w:b/>
        </w:rPr>
        <w:t>2</w:t>
      </w:r>
      <w:r w:rsidR="00127E10" w:rsidRPr="00B71A42">
        <w:rPr>
          <w:rFonts w:ascii="Calibri" w:hAnsi="Calibri" w:cs="Calibri"/>
          <w:b/>
        </w:rPr>
        <w:t>.</w:t>
      </w:r>
      <w:r w:rsidR="00B71A42" w:rsidRPr="00B71A42">
        <w:rPr>
          <w:rFonts w:ascii="Calibri" w:hAnsi="Calibri" w:cs="Calibri"/>
          <w:b/>
        </w:rPr>
        <w:t>280</w:t>
      </w:r>
      <w:r w:rsidR="00127E10" w:rsidRPr="00B71A42">
        <w:rPr>
          <w:rFonts w:ascii="Calibri" w:hAnsi="Calibri" w:cs="Calibri"/>
        </w:rPr>
        <w:t xml:space="preserve"> sul 2019 ed </w:t>
      </w:r>
      <w:r w:rsidR="00127E10" w:rsidRPr="00B71A42">
        <w:rPr>
          <w:rFonts w:ascii="Calibri" w:hAnsi="Calibri" w:cs="Calibri"/>
          <w:b/>
        </w:rPr>
        <w:t xml:space="preserve">€/000 </w:t>
      </w:r>
      <w:r w:rsidR="00B71A42" w:rsidRPr="00B71A42">
        <w:rPr>
          <w:rFonts w:ascii="Calibri" w:hAnsi="Calibri" w:cs="Calibri"/>
          <w:b/>
        </w:rPr>
        <w:t>3</w:t>
      </w:r>
      <w:r w:rsidR="00127E10" w:rsidRPr="00B71A42">
        <w:rPr>
          <w:rFonts w:ascii="Calibri" w:hAnsi="Calibri" w:cs="Calibri"/>
          <w:b/>
        </w:rPr>
        <w:t>.</w:t>
      </w:r>
      <w:r w:rsidR="00B71A42" w:rsidRPr="00B71A42">
        <w:rPr>
          <w:rFonts w:ascii="Calibri" w:hAnsi="Calibri" w:cs="Calibri"/>
          <w:b/>
        </w:rPr>
        <w:t>108</w:t>
      </w:r>
      <w:r w:rsidR="00127E10" w:rsidRPr="00B71A42">
        <w:rPr>
          <w:rFonts w:ascii="Calibri" w:hAnsi="Calibri" w:cs="Calibri"/>
        </w:rPr>
        <w:t xml:space="preserve"> sul preventivo 2020 determinato </w:t>
      </w:r>
      <w:r w:rsidR="00B71A42" w:rsidRPr="00B71A42">
        <w:rPr>
          <w:rFonts w:ascii="Calibri" w:hAnsi="Calibri" w:cs="Calibri"/>
        </w:rPr>
        <w:t>quasi esclusivamente dalla sottoscrizione di polizze assicurative non presenti negli anni precedenti a causa dell’assenza di compagnie interessate a stipulare polizze.</w:t>
      </w:r>
      <w:r w:rsidR="00127E10" w:rsidRPr="00B71A42">
        <w:rPr>
          <w:rFonts w:ascii="Calibri" w:hAnsi="Calibri" w:cs="Calibri"/>
        </w:rPr>
        <w:t xml:space="preserve"> </w:t>
      </w:r>
      <w:r w:rsidRPr="00B71A42">
        <w:rPr>
          <w:rFonts w:ascii="Calibri" w:hAnsi="Calibri" w:cs="Calibri"/>
        </w:rPr>
        <w:t>La voce è dettagliata come segue:</w:t>
      </w:r>
    </w:p>
    <w:p w:rsidR="0080322D" w:rsidRPr="00B71A42" w:rsidRDefault="0080322D" w:rsidP="0080322D">
      <w:pPr>
        <w:spacing w:before="240" w:after="240"/>
        <w:jc w:val="both"/>
        <w:rPr>
          <w:rFonts w:ascii="Calibri" w:hAnsi="Calibri" w:cs="Calibri"/>
        </w:rPr>
      </w:pPr>
      <w:r w:rsidRPr="00B71A42">
        <w:rPr>
          <w:noProof/>
        </w:rPr>
        <w:drawing>
          <wp:inline distT="0" distB="0" distL="0" distR="0">
            <wp:extent cx="6120130" cy="1884223"/>
            <wp:effectExtent l="0" t="0" r="0" b="1905"/>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1884223"/>
                    </a:xfrm>
                    <a:prstGeom prst="rect">
                      <a:avLst/>
                    </a:prstGeom>
                    <a:noFill/>
                    <a:ln>
                      <a:noFill/>
                    </a:ln>
                  </pic:spPr>
                </pic:pic>
              </a:graphicData>
            </a:graphic>
          </wp:inline>
        </w:drawing>
      </w:r>
    </w:p>
    <w:p w:rsidR="00652E83" w:rsidRPr="00A80666" w:rsidRDefault="00652E83" w:rsidP="00652E83">
      <w:pPr>
        <w:ind w:left="425"/>
        <w:jc w:val="both"/>
        <w:rPr>
          <w:rFonts w:ascii="Calibri" w:hAnsi="Calibri" w:cs="Calibri"/>
          <w:highlight w:val="yellow"/>
        </w:rPr>
      </w:pPr>
    </w:p>
    <w:p w:rsidR="00652E83" w:rsidRPr="00B71A42" w:rsidRDefault="00652E83" w:rsidP="00652E83">
      <w:pPr>
        <w:jc w:val="both"/>
        <w:rPr>
          <w:rFonts w:ascii="Calibri" w:hAnsi="Calibri" w:cs="Calibri"/>
        </w:rPr>
      </w:pPr>
      <w:r w:rsidRPr="00B71A42">
        <w:rPr>
          <w:rFonts w:ascii="Calibri" w:hAnsi="Calibri" w:cs="Calibri"/>
          <w:b/>
          <w:bCs/>
          <w:i/>
          <w:iCs/>
        </w:rPr>
        <w:lastRenderedPageBreak/>
        <w:t>Manutenzione e riparazione:</w:t>
      </w:r>
      <w:r w:rsidRPr="00B71A42">
        <w:rPr>
          <w:rFonts w:ascii="Calibri" w:hAnsi="Calibri" w:cs="Calibri"/>
        </w:rPr>
        <w:t xml:space="preserve"> </w:t>
      </w:r>
      <w:r w:rsidR="00B71A42" w:rsidRPr="00B71A42">
        <w:rPr>
          <w:rFonts w:ascii="Calibri" w:hAnsi="Calibri" w:cs="Calibri"/>
        </w:rPr>
        <w:t xml:space="preserve">anche tale voce ha risentito fortemente dell’emergenza COVID ed in particolare con riferimento alla voce manutenzione sugli immobili </w:t>
      </w:r>
      <w:r w:rsidR="00127E10" w:rsidRPr="00B71A42">
        <w:rPr>
          <w:rFonts w:ascii="Calibri" w:hAnsi="Calibri" w:cs="Calibri"/>
        </w:rPr>
        <w:t xml:space="preserve">dove si registra un incremento rispettivamente pari ad </w:t>
      </w:r>
      <w:r w:rsidR="00127E10" w:rsidRPr="00B71A42">
        <w:rPr>
          <w:rFonts w:ascii="Calibri" w:hAnsi="Calibri" w:cs="Calibri"/>
          <w:b/>
        </w:rPr>
        <w:t xml:space="preserve">€/000 </w:t>
      </w:r>
      <w:r w:rsidR="00B71A42" w:rsidRPr="00B71A42">
        <w:rPr>
          <w:rFonts w:ascii="Calibri" w:hAnsi="Calibri" w:cs="Calibri"/>
          <w:b/>
        </w:rPr>
        <w:t>1</w:t>
      </w:r>
      <w:r w:rsidR="00127E10" w:rsidRPr="00B71A42">
        <w:rPr>
          <w:rFonts w:ascii="Calibri" w:hAnsi="Calibri" w:cs="Calibri"/>
          <w:b/>
        </w:rPr>
        <w:t>.</w:t>
      </w:r>
      <w:r w:rsidR="00B71A42" w:rsidRPr="00B71A42">
        <w:rPr>
          <w:rFonts w:ascii="Calibri" w:hAnsi="Calibri" w:cs="Calibri"/>
          <w:b/>
        </w:rPr>
        <w:t>250</w:t>
      </w:r>
      <w:r w:rsidR="00127E10" w:rsidRPr="00B71A42">
        <w:rPr>
          <w:rFonts w:ascii="Calibri" w:hAnsi="Calibri" w:cs="Calibri"/>
        </w:rPr>
        <w:t xml:space="preserve"> sul 2019 ed </w:t>
      </w:r>
      <w:r w:rsidR="00127E10" w:rsidRPr="00B71A42">
        <w:rPr>
          <w:rFonts w:ascii="Calibri" w:hAnsi="Calibri" w:cs="Calibri"/>
          <w:b/>
        </w:rPr>
        <w:t xml:space="preserve">€/000 </w:t>
      </w:r>
      <w:r w:rsidR="00B71A42" w:rsidRPr="00B71A42">
        <w:rPr>
          <w:rFonts w:ascii="Calibri" w:hAnsi="Calibri" w:cs="Calibri"/>
          <w:b/>
        </w:rPr>
        <w:t>930</w:t>
      </w:r>
      <w:r w:rsidR="00127E10" w:rsidRPr="00B71A42">
        <w:rPr>
          <w:rFonts w:ascii="Calibri" w:hAnsi="Calibri" w:cs="Calibri"/>
        </w:rPr>
        <w:t xml:space="preserve"> sul preventivo 2020 </w:t>
      </w:r>
      <w:r w:rsidR="00B71A42" w:rsidRPr="00B71A42">
        <w:rPr>
          <w:rFonts w:ascii="Calibri" w:hAnsi="Calibri" w:cs="Calibri"/>
        </w:rPr>
        <w:t>che da sole giustificano l’incremento complessivamente rilevato e di seguito dettagliato</w:t>
      </w:r>
      <w:r w:rsidRPr="00B71A42">
        <w:rPr>
          <w:rFonts w:ascii="Calibri" w:hAnsi="Calibri" w:cs="Calibri"/>
        </w:rPr>
        <w:t>:</w:t>
      </w:r>
    </w:p>
    <w:p w:rsidR="0080322D" w:rsidRPr="00B71A42" w:rsidRDefault="0080322D" w:rsidP="00652E83">
      <w:pPr>
        <w:jc w:val="both"/>
        <w:rPr>
          <w:rFonts w:ascii="Calibri" w:hAnsi="Calibri" w:cs="Calibri"/>
        </w:rPr>
      </w:pPr>
    </w:p>
    <w:p w:rsidR="0080322D" w:rsidRPr="00B71A42" w:rsidRDefault="0080322D" w:rsidP="00652E83">
      <w:pPr>
        <w:jc w:val="both"/>
        <w:rPr>
          <w:rFonts w:ascii="Calibri" w:hAnsi="Calibri" w:cs="Calibri"/>
        </w:rPr>
      </w:pPr>
      <w:r w:rsidRPr="00B71A42">
        <w:rPr>
          <w:noProof/>
        </w:rPr>
        <w:drawing>
          <wp:inline distT="0" distB="0" distL="0" distR="0">
            <wp:extent cx="6120130" cy="1452722"/>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1452722"/>
                    </a:xfrm>
                    <a:prstGeom prst="rect">
                      <a:avLst/>
                    </a:prstGeom>
                    <a:noFill/>
                    <a:ln>
                      <a:noFill/>
                    </a:ln>
                  </pic:spPr>
                </pic:pic>
              </a:graphicData>
            </a:graphic>
          </wp:inline>
        </w:drawing>
      </w:r>
    </w:p>
    <w:p w:rsidR="0080322D" w:rsidRPr="00B71A42" w:rsidRDefault="0080322D" w:rsidP="00652E83">
      <w:pPr>
        <w:jc w:val="both"/>
        <w:rPr>
          <w:rFonts w:ascii="Calibri" w:hAnsi="Calibri" w:cs="Calibri"/>
        </w:rPr>
      </w:pPr>
    </w:p>
    <w:p w:rsidR="00652E83" w:rsidRPr="00B71A42" w:rsidRDefault="00652E83" w:rsidP="00652E83">
      <w:pPr>
        <w:jc w:val="both"/>
        <w:rPr>
          <w:rFonts w:ascii="Calibri" w:hAnsi="Calibri" w:cs="Calibri"/>
        </w:rPr>
      </w:pPr>
    </w:p>
    <w:p w:rsidR="00652E83" w:rsidRPr="00F93C2F" w:rsidRDefault="00652E83" w:rsidP="00652E83">
      <w:pPr>
        <w:jc w:val="both"/>
        <w:rPr>
          <w:rFonts w:ascii="Calibri" w:hAnsi="Calibri" w:cs="Calibri"/>
          <w:bCs/>
        </w:rPr>
      </w:pPr>
      <w:r w:rsidRPr="00F93C2F">
        <w:rPr>
          <w:rFonts w:ascii="Calibri" w:hAnsi="Calibri" w:cs="Calibri"/>
          <w:b/>
          <w:i/>
          <w:iCs/>
        </w:rPr>
        <w:t>Godimento beni di terzi:</w:t>
      </w:r>
      <w:r w:rsidRPr="00F93C2F">
        <w:rPr>
          <w:rFonts w:ascii="Calibri" w:hAnsi="Calibri" w:cs="Calibri"/>
          <w:bCs/>
        </w:rPr>
        <w:t xml:space="preserve"> </w:t>
      </w:r>
      <w:r w:rsidR="00127E10" w:rsidRPr="00F93C2F">
        <w:rPr>
          <w:rFonts w:ascii="Calibri" w:hAnsi="Calibri" w:cs="Calibri"/>
        </w:rPr>
        <w:t xml:space="preserve"> dove si registra un incremento rispettivamente pari ad </w:t>
      </w:r>
      <w:r w:rsidR="00127E10" w:rsidRPr="00F93C2F">
        <w:rPr>
          <w:rFonts w:ascii="Calibri" w:hAnsi="Calibri" w:cs="Calibri"/>
          <w:b/>
        </w:rPr>
        <w:t xml:space="preserve">€/000 </w:t>
      </w:r>
      <w:r w:rsidR="005166B5" w:rsidRPr="00F93C2F">
        <w:rPr>
          <w:rFonts w:ascii="Calibri" w:hAnsi="Calibri" w:cs="Calibri"/>
          <w:b/>
        </w:rPr>
        <w:t>684</w:t>
      </w:r>
      <w:r w:rsidR="00127E10" w:rsidRPr="00F93C2F">
        <w:rPr>
          <w:rFonts w:ascii="Calibri" w:hAnsi="Calibri" w:cs="Calibri"/>
        </w:rPr>
        <w:t xml:space="preserve"> sul 2019 ed </w:t>
      </w:r>
      <w:r w:rsidR="00127E10" w:rsidRPr="00F93C2F">
        <w:rPr>
          <w:rFonts w:ascii="Calibri" w:hAnsi="Calibri" w:cs="Calibri"/>
          <w:b/>
        </w:rPr>
        <w:t xml:space="preserve">€/000 </w:t>
      </w:r>
      <w:r w:rsidR="005166B5" w:rsidRPr="00F93C2F">
        <w:rPr>
          <w:rFonts w:ascii="Calibri" w:hAnsi="Calibri" w:cs="Calibri"/>
          <w:b/>
        </w:rPr>
        <w:t xml:space="preserve">1.464 </w:t>
      </w:r>
      <w:r w:rsidR="00127E10" w:rsidRPr="00F93C2F">
        <w:rPr>
          <w:rFonts w:ascii="Calibri" w:hAnsi="Calibri" w:cs="Calibri"/>
        </w:rPr>
        <w:t>determinato principalmente dal</w:t>
      </w:r>
      <w:r w:rsidR="00F93C2F" w:rsidRPr="00F93C2F">
        <w:rPr>
          <w:rFonts w:ascii="Calibri" w:hAnsi="Calibri" w:cs="Calibri"/>
        </w:rPr>
        <w:t xml:space="preserve"> noleggio di attrezzature destinate ad assistiti e automezzi necessari a garantire gli accessi domiciliari da parte del personale USCA</w:t>
      </w:r>
      <w:r w:rsidRPr="00F93C2F">
        <w:rPr>
          <w:rFonts w:ascii="Calibri" w:hAnsi="Calibri" w:cs="Calibri"/>
          <w:bCs/>
        </w:rPr>
        <w:t>.</w:t>
      </w:r>
    </w:p>
    <w:p w:rsidR="00652E83" w:rsidRPr="00F93C2F" w:rsidRDefault="00652E83" w:rsidP="00652E83">
      <w:pPr>
        <w:jc w:val="both"/>
        <w:rPr>
          <w:rFonts w:ascii="Calibri" w:hAnsi="Calibri" w:cs="Calibri"/>
        </w:rPr>
      </w:pPr>
    </w:p>
    <w:p w:rsidR="00652E83" w:rsidRPr="00F93C2F" w:rsidRDefault="00652E83" w:rsidP="00652E83">
      <w:pPr>
        <w:jc w:val="both"/>
        <w:rPr>
          <w:rFonts w:ascii="Calibri" w:hAnsi="Calibri" w:cs="Calibri"/>
        </w:rPr>
      </w:pPr>
      <w:r w:rsidRPr="00F93C2F">
        <w:rPr>
          <w:rFonts w:ascii="Calibri" w:hAnsi="Calibri" w:cs="Calibri"/>
          <w:b/>
          <w:bCs/>
          <w:i/>
          <w:iCs/>
        </w:rPr>
        <w:t>Personale:</w:t>
      </w:r>
      <w:r w:rsidRPr="00F93C2F">
        <w:rPr>
          <w:rFonts w:ascii="Calibri" w:hAnsi="Calibri" w:cs="Calibri"/>
        </w:rPr>
        <w:t xml:space="preserve"> </w:t>
      </w:r>
      <w:r w:rsidR="00F93C2F" w:rsidRPr="00F93C2F">
        <w:rPr>
          <w:rFonts w:ascii="Calibri" w:hAnsi="Calibri" w:cs="Calibri"/>
        </w:rPr>
        <w:t xml:space="preserve">altra voce che fa registrare un aumento importante e </w:t>
      </w:r>
      <w:r w:rsidR="00127E10" w:rsidRPr="00F93C2F">
        <w:rPr>
          <w:rFonts w:ascii="Calibri" w:hAnsi="Calibri" w:cs="Calibri"/>
        </w:rPr>
        <w:t xml:space="preserve">dove si registra un incremento rispettivamente pari ad </w:t>
      </w:r>
      <w:r w:rsidR="00127E10" w:rsidRPr="00F93C2F">
        <w:rPr>
          <w:rFonts w:ascii="Calibri" w:hAnsi="Calibri" w:cs="Calibri"/>
          <w:b/>
        </w:rPr>
        <w:t xml:space="preserve">€/000 </w:t>
      </w:r>
      <w:r w:rsidR="00F93C2F" w:rsidRPr="00F93C2F">
        <w:rPr>
          <w:rFonts w:ascii="Calibri" w:hAnsi="Calibri" w:cs="Calibri"/>
          <w:b/>
        </w:rPr>
        <w:t>6</w:t>
      </w:r>
      <w:r w:rsidR="00127E10" w:rsidRPr="00F93C2F">
        <w:rPr>
          <w:rFonts w:ascii="Calibri" w:hAnsi="Calibri" w:cs="Calibri"/>
          <w:b/>
        </w:rPr>
        <w:t>.</w:t>
      </w:r>
      <w:r w:rsidR="00F93C2F" w:rsidRPr="00F93C2F">
        <w:rPr>
          <w:rFonts w:ascii="Calibri" w:hAnsi="Calibri" w:cs="Calibri"/>
          <w:b/>
        </w:rPr>
        <w:t>515</w:t>
      </w:r>
      <w:r w:rsidR="00127E10" w:rsidRPr="00F93C2F">
        <w:rPr>
          <w:rFonts w:ascii="Calibri" w:hAnsi="Calibri" w:cs="Calibri"/>
        </w:rPr>
        <w:t xml:space="preserve"> sul 2019 ed </w:t>
      </w:r>
      <w:r w:rsidR="00127E10" w:rsidRPr="00F93C2F">
        <w:rPr>
          <w:rFonts w:ascii="Calibri" w:hAnsi="Calibri" w:cs="Calibri"/>
          <w:b/>
        </w:rPr>
        <w:t xml:space="preserve">€/000 </w:t>
      </w:r>
      <w:r w:rsidR="00F93C2F" w:rsidRPr="00F93C2F">
        <w:rPr>
          <w:rFonts w:ascii="Calibri" w:hAnsi="Calibri" w:cs="Calibri"/>
          <w:b/>
        </w:rPr>
        <w:t>5</w:t>
      </w:r>
      <w:r w:rsidR="00127E10" w:rsidRPr="00F93C2F">
        <w:rPr>
          <w:rFonts w:ascii="Calibri" w:hAnsi="Calibri" w:cs="Calibri"/>
          <w:b/>
        </w:rPr>
        <w:t>.7</w:t>
      </w:r>
      <w:r w:rsidR="00F93C2F" w:rsidRPr="00F93C2F">
        <w:rPr>
          <w:rFonts w:ascii="Calibri" w:hAnsi="Calibri" w:cs="Calibri"/>
          <w:b/>
        </w:rPr>
        <w:t>99</w:t>
      </w:r>
      <w:r w:rsidR="00127E10" w:rsidRPr="00F93C2F">
        <w:rPr>
          <w:rFonts w:ascii="Calibri" w:hAnsi="Calibri" w:cs="Calibri"/>
        </w:rPr>
        <w:t xml:space="preserve"> sul preventivo 2020 determinato </w:t>
      </w:r>
      <w:r w:rsidR="00F93C2F" w:rsidRPr="00F93C2F">
        <w:rPr>
          <w:rFonts w:ascii="Calibri" w:hAnsi="Calibri" w:cs="Calibri"/>
        </w:rPr>
        <w:t xml:space="preserve">quasi esclusivamente al ricorso alle assunzioni di personale a tempo determinato per fronteggiare nei reparti ospedalieri e nei servizi territoriali l’emergenza COVID. </w:t>
      </w:r>
    </w:p>
    <w:p w:rsidR="00652E83" w:rsidRPr="00F93C2F" w:rsidRDefault="00652E83" w:rsidP="00652E83">
      <w:pPr>
        <w:jc w:val="both"/>
        <w:rPr>
          <w:rFonts w:ascii="Calibri" w:hAnsi="Calibri" w:cs="Calibri"/>
        </w:rPr>
      </w:pPr>
    </w:p>
    <w:p w:rsidR="00652E83" w:rsidRPr="00F93C2F" w:rsidRDefault="00652E83" w:rsidP="00652E83">
      <w:pPr>
        <w:spacing w:after="120"/>
        <w:jc w:val="both"/>
        <w:rPr>
          <w:rFonts w:ascii="Calibri" w:hAnsi="Calibri" w:cs="Calibri"/>
        </w:rPr>
      </w:pPr>
      <w:r w:rsidRPr="00F93C2F">
        <w:rPr>
          <w:rFonts w:ascii="Calibri" w:hAnsi="Calibri" w:cs="Calibri"/>
          <w:b/>
          <w:bCs/>
          <w:i/>
          <w:iCs/>
        </w:rPr>
        <w:t>Oneri diversi di gestione:</w:t>
      </w:r>
      <w:r w:rsidRPr="00F93C2F">
        <w:rPr>
          <w:rFonts w:ascii="Calibri" w:hAnsi="Calibri" w:cs="Calibri"/>
        </w:rPr>
        <w:t xml:space="preserve"> </w:t>
      </w:r>
      <w:r w:rsidR="00F93C2F">
        <w:rPr>
          <w:rFonts w:ascii="Calibri" w:hAnsi="Calibri" w:cs="Calibri"/>
        </w:rPr>
        <w:t xml:space="preserve">sostanzialmente in linea sia con il bilancio 2019 che con il preventivo 2020 </w:t>
      </w:r>
      <w:r w:rsidRPr="00F93C2F">
        <w:rPr>
          <w:rFonts w:ascii="Calibri" w:hAnsi="Calibri" w:cs="Calibri"/>
        </w:rPr>
        <w:t xml:space="preserve"> come evidenziato dalla seguente tabella:</w:t>
      </w:r>
    </w:p>
    <w:p w:rsidR="0080322D" w:rsidRPr="00F93C2F" w:rsidRDefault="0080322D" w:rsidP="00652E83">
      <w:pPr>
        <w:spacing w:after="120"/>
        <w:jc w:val="both"/>
        <w:rPr>
          <w:rFonts w:ascii="Calibri" w:hAnsi="Calibri" w:cs="Calibri"/>
        </w:rPr>
      </w:pPr>
    </w:p>
    <w:p w:rsidR="0080322D" w:rsidRPr="00F93C2F" w:rsidRDefault="0080322D" w:rsidP="00652E83">
      <w:pPr>
        <w:spacing w:after="120"/>
        <w:jc w:val="both"/>
        <w:rPr>
          <w:rFonts w:ascii="Calibri" w:hAnsi="Calibri" w:cs="Calibri"/>
        </w:rPr>
      </w:pPr>
      <w:r w:rsidRPr="00F93C2F">
        <w:rPr>
          <w:noProof/>
        </w:rPr>
        <w:drawing>
          <wp:inline distT="0" distB="0" distL="0" distR="0">
            <wp:extent cx="6120130" cy="1452722"/>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1452722"/>
                    </a:xfrm>
                    <a:prstGeom prst="rect">
                      <a:avLst/>
                    </a:prstGeom>
                    <a:noFill/>
                    <a:ln>
                      <a:noFill/>
                    </a:ln>
                  </pic:spPr>
                </pic:pic>
              </a:graphicData>
            </a:graphic>
          </wp:inline>
        </w:drawing>
      </w:r>
    </w:p>
    <w:p w:rsidR="0080322D" w:rsidRPr="00F93C2F" w:rsidRDefault="0080322D" w:rsidP="00652E83">
      <w:pPr>
        <w:spacing w:after="120"/>
        <w:jc w:val="both"/>
        <w:rPr>
          <w:rFonts w:ascii="Calibri" w:hAnsi="Calibri" w:cs="Calibri"/>
        </w:rPr>
      </w:pPr>
    </w:p>
    <w:p w:rsidR="00652E83" w:rsidRPr="00A80666" w:rsidRDefault="00652E83" w:rsidP="00652E83">
      <w:pPr>
        <w:jc w:val="both"/>
        <w:rPr>
          <w:rFonts w:ascii="Calibri" w:hAnsi="Calibri" w:cs="Calibri"/>
          <w:highlight w:val="yellow"/>
        </w:rPr>
      </w:pPr>
    </w:p>
    <w:p w:rsidR="00652E83" w:rsidRPr="00F93C2F" w:rsidRDefault="00652E83" w:rsidP="00652E83">
      <w:pPr>
        <w:jc w:val="both"/>
        <w:rPr>
          <w:rFonts w:ascii="Calibri" w:hAnsi="Calibri" w:cs="Calibri"/>
        </w:rPr>
      </w:pPr>
      <w:r w:rsidRPr="00F93C2F">
        <w:rPr>
          <w:rFonts w:ascii="Calibri" w:hAnsi="Calibri" w:cs="Calibri"/>
          <w:b/>
          <w:bCs/>
          <w:i/>
          <w:iCs/>
        </w:rPr>
        <w:t>Ammortamenti:</w:t>
      </w:r>
      <w:r w:rsidRPr="00F93C2F">
        <w:rPr>
          <w:rFonts w:ascii="Calibri" w:hAnsi="Calibri" w:cs="Calibri"/>
        </w:rPr>
        <w:t xml:space="preserve"> il costo degli ammortamenti nel 20</w:t>
      </w:r>
      <w:r w:rsidR="00F93C2F" w:rsidRPr="00F93C2F">
        <w:rPr>
          <w:rFonts w:ascii="Calibri" w:hAnsi="Calibri" w:cs="Calibri"/>
        </w:rPr>
        <w:t>20</w:t>
      </w:r>
      <w:r w:rsidRPr="00F93C2F">
        <w:rPr>
          <w:rFonts w:ascii="Calibri" w:hAnsi="Calibri" w:cs="Calibri"/>
        </w:rPr>
        <w:t xml:space="preserve"> aumenta di </w:t>
      </w:r>
      <w:r w:rsidRPr="00F93C2F">
        <w:rPr>
          <w:rFonts w:ascii="Calibri" w:hAnsi="Calibri" w:cs="Calibri"/>
          <w:b/>
        </w:rPr>
        <w:t>1.</w:t>
      </w:r>
      <w:r w:rsidR="00F93C2F" w:rsidRPr="00F93C2F">
        <w:rPr>
          <w:rFonts w:ascii="Calibri" w:hAnsi="Calibri" w:cs="Calibri"/>
          <w:b/>
        </w:rPr>
        <w:t>804</w:t>
      </w:r>
      <w:r w:rsidRPr="00F93C2F">
        <w:rPr>
          <w:rFonts w:ascii="Calibri" w:hAnsi="Calibri" w:cs="Calibri"/>
          <w:b/>
        </w:rPr>
        <w:t xml:space="preserve"> €/mgl</w:t>
      </w:r>
      <w:r w:rsidRPr="00F93C2F">
        <w:rPr>
          <w:rFonts w:ascii="Calibri" w:hAnsi="Calibri" w:cs="Calibri"/>
        </w:rPr>
        <w:t xml:space="preserve"> rispetto all’esercizio precedente</w:t>
      </w:r>
      <w:r w:rsidR="00F93C2F" w:rsidRPr="00F93C2F">
        <w:rPr>
          <w:rFonts w:ascii="Calibri" w:hAnsi="Calibri" w:cs="Calibri"/>
        </w:rPr>
        <w:t xml:space="preserve"> mentre è sostanzialmente in linea con il bilancio di previsione 2020</w:t>
      </w:r>
      <w:r w:rsidRPr="00F93C2F">
        <w:rPr>
          <w:rFonts w:ascii="Calibri" w:hAnsi="Calibri" w:cs="Calibri"/>
        </w:rPr>
        <w:t>. I costi per ammortamento sono parzialmente neutralizzati dalla sterilizzazione delle quote relative a cespiti il cui acquisto è finanziato da contributi in c/capitale, rilevata tra i ricavi alla voce “</w:t>
      </w:r>
      <w:r w:rsidRPr="00F93C2F">
        <w:rPr>
          <w:rFonts w:ascii="Calibri" w:hAnsi="Calibri" w:cs="Calibri"/>
          <w:i/>
        </w:rPr>
        <w:t>Utilizzo contributi in c/capitale</w:t>
      </w:r>
      <w:r w:rsidRPr="00F93C2F">
        <w:rPr>
          <w:rFonts w:ascii="Calibri" w:hAnsi="Calibri" w:cs="Calibri"/>
        </w:rPr>
        <w:t>”. A partire dall’esercizio 2013 sono soggetti a sterilizzazione anche le quote di ammortamento relative a cespiti acquistati con contributi in c/esercizio destinati ad investimenti, così come previsto dal Documento n. 1, paragrafo 4.4 (Casistica Enti e Aziende del SSN) redatto dal Ministero della Salute di concerto con il Ministero dell’Economia e delle Finanze, di cui si è già fatto cenno in precedenza.</w:t>
      </w: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A80666" w:rsidRDefault="00652E83" w:rsidP="00652E83">
      <w:pPr>
        <w:jc w:val="both"/>
        <w:rPr>
          <w:rFonts w:ascii="Calibri" w:hAnsi="Calibri" w:cs="Calibri"/>
          <w:highlight w:val="yellow"/>
        </w:rPr>
      </w:pPr>
    </w:p>
    <w:p w:rsidR="00652E83" w:rsidRPr="006532C0" w:rsidRDefault="00652E83" w:rsidP="00652E83">
      <w:pPr>
        <w:spacing w:after="120"/>
        <w:jc w:val="both"/>
        <w:rPr>
          <w:rFonts w:ascii="Calibri" w:hAnsi="Calibri" w:cs="Calibri"/>
        </w:rPr>
      </w:pPr>
      <w:r w:rsidRPr="006532C0">
        <w:rPr>
          <w:rFonts w:ascii="Calibri" w:hAnsi="Calibri" w:cs="Calibri"/>
          <w:b/>
          <w:bCs/>
          <w:i/>
          <w:iCs/>
        </w:rPr>
        <w:t>Accantonamenti:</w:t>
      </w:r>
      <w:r w:rsidRPr="006532C0">
        <w:rPr>
          <w:rFonts w:ascii="Calibri" w:hAnsi="Calibri" w:cs="Calibri"/>
        </w:rPr>
        <w:t xml:space="preserve"> </w:t>
      </w:r>
      <w:r w:rsidR="00DE1F14" w:rsidRPr="006532C0">
        <w:rPr>
          <w:rFonts w:ascii="Calibri" w:hAnsi="Calibri" w:cs="Calibri"/>
        </w:rPr>
        <w:t>tale voce registra un significativo incremento sia rispetto al bilancio 2019 che rispetto al preventivo 2020. Le motivazioni sono quasi esclusivamente riconducibili all’incremento degli accantonamenti per vertenze giudiziarie, dove nel corso dei primi mesi del 2021 sono stati definiti contenziosi di particolare rilevanza. D</w:t>
      </w:r>
      <w:r w:rsidRPr="006532C0">
        <w:rPr>
          <w:rFonts w:ascii="Calibri" w:hAnsi="Calibri" w:cs="Calibri"/>
        </w:rPr>
        <w:t xml:space="preserve">i seguito </w:t>
      </w:r>
      <w:r w:rsidR="00DE1F14" w:rsidRPr="006532C0">
        <w:rPr>
          <w:rFonts w:ascii="Calibri" w:hAnsi="Calibri" w:cs="Calibri"/>
        </w:rPr>
        <w:t xml:space="preserve">il </w:t>
      </w:r>
      <w:r w:rsidRPr="006532C0">
        <w:rPr>
          <w:rFonts w:ascii="Calibri" w:hAnsi="Calibri" w:cs="Calibri"/>
        </w:rPr>
        <w:t>dettaglio</w:t>
      </w:r>
      <w:r w:rsidR="00DE1F14" w:rsidRPr="006532C0">
        <w:rPr>
          <w:rFonts w:ascii="Calibri" w:hAnsi="Calibri" w:cs="Calibri"/>
        </w:rPr>
        <w:t xml:space="preserve"> delle voci</w:t>
      </w:r>
      <w:r w:rsidRPr="006532C0">
        <w:rPr>
          <w:rFonts w:ascii="Calibri" w:hAnsi="Calibri" w:cs="Calibri"/>
        </w:rPr>
        <w:t>:</w:t>
      </w:r>
    </w:p>
    <w:p w:rsidR="0080322D" w:rsidRPr="006532C0" w:rsidRDefault="0080322D" w:rsidP="00652E83">
      <w:pPr>
        <w:spacing w:after="120"/>
        <w:jc w:val="both"/>
        <w:rPr>
          <w:rFonts w:ascii="Calibri" w:hAnsi="Calibri" w:cs="Calibri"/>
        </w:rPr>
      </w:pPr>
      <w:r w:rsidRPr="006532C0">
        <w:rPr>
          <w:noProof/>
        </w:rPr>
        <w:drawing>
          <wp:inline distT="0" distB="0" distL="0" distR="0">
            <wp:extent cx="6120130" cy="1884223"/>
            <wp:effectExtent l="0" t="0" r="0" b="190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1884223"/>
                    </a:xfrm>
                    <a:prstGeom prst="rect">
                      <a:avLst/>
                    </a:prstGeom>
                    <a:noFill/>
                    <a:ln>
                      <a:noFill/>
                    </a:ln>
                  </pic:spPr>
                </pic:pic>
              </a:graphicData>
            </a:graphic>
          </wp:inline>
        </w:drawing>
      </w:r>
    </w:p>
    <w:p w:rsidR="00652E83" w:rsidRPr="006532C0" w:rsidRDefault="00652E83" w:rsidP="00652E83">
      <w:pPr>
        <w:jc w:val="both"/>
        <w:rPr>
          <w:rFonts w:ascii="Calibri" w:hAnsi="Calibri" w:cs="Calibri"/>
        </w:rPr>
      </w:pPr>
    </w:p>
    <w:p w:rsidR="00652E83" w:rsidRPr="006532C0" w:rsidRDefault="00652E83" w:rsidP="00652E83">
      <w:pPr>
        <w:jc w:val="both"/>
        <w:rPr>
          <w:rFonts w:ascii="Calibri" w:hAnsi="Calibri" w:cs="Calibri"/>
        </w:rPr>
      </w:pPr>
      <w:r w:rsidRPr="006532C0">
        <w:rPr>
          <w:rFonts w:ascii="Calibri" w:hAnsi="Calibri" w:cs="Calibri"/>
        </w:rPr>
        <w:t>In merito, si forniscono le seguenti precisazioni:</w:t>
      </w:r>
    </w:p>
    <w:p w:rsidR="00652E83" w:rsidRPr="006532C0" w:rsidRDefault="00652E83" w:rsidP="00652E83">
      <w:pPr>
        <w:numPr>
          <w:ilvl w:val="0"/>
          <w:numId w:val="19"/>
        </w:numPr>
        <w:spacing w:before="120"/>
        <w:ind w:left="567" w:hanging="567"/>
        <w:jc w:val="both"/>
        <w:rPr>
          <w:rFonts w:ascii="Calibri" w:hAnsi="Calibri" w:cs="Calibri"/>
        </w:rPr>
      </w:pPr>
      <w:r w:rsidRPr="006532C0">
        <w:rPr>
          <w:rFonts w:ascii="Calibri" w:hAnsi="Calibri" w:cs="Calibri"/>
        </w:rPr>
        <w:t>l’accantonamento per premio operosità SUMAI, relativo al trattamento di fine rapporto dei medici convenzionati interni, è puntualmente quantificato dall’Ufficio Convenzioni;</w:t>
      </w:r>
    </w:p>
    <w:p w:rsidR="00652E83" w:rsidRPr="006532C0" w:rsidRDefault="00652E83" w:rsidP="00652E83">
      <w:pPr>
        <w:numPr>
          <w:ilvl w:val="0"/>
          <w:numId w:val="19"/>
        </w:numPr>
        <w:spacing w:before="120"/>
        <w:ind w:left="567" w:hanging="567"/>
        <w:jc w:val="both"/>
        <w:rPr>
          <w:rFonts w:ascii="Calibri" w:hAnsi="Calibri" w:cs="Calibri"/>
        </w:rPr>
      </w:pPr>
      <w:r w:rsidRPr="006532C0">
        <w:rPr>
          <w:rFonts w:ascii="Calibri" w:hAnsi="Calibri" w:cs="Calibri"/>
        </w:rPr>
        <w:t>l’accantonamento per rinnovi contrattuali (medici di base e altre categorie convenzionate) è quantificato in base ai parametri forniti dall’Ufficio GSA della Regione;</w:t>
      </w:r>
    </w:p>
    <w:p w:rsidR="00652E83" w:rsidRPr="006532C0" w:rsidRDefault="00652E83" w:rsidP="00652E83">
      <w:pPr>
        <w:numPr>
          <w:ilvl w:val="0"/>
          <w:numId w:val="19"/>
        </w:numPr>
        <w:spacing w:before="120"/>
        <w:ind w:left="567" w:hanging="567"/>
        <w:jc w:val="both"/>
        <w:rPr>
          <w:rFonts w:ascii="Calibri" w:hAnsi="Calibri" w:cs="Calibri"/>
        </w:rPr>
      </w:pPr>
      <w:r w:rsidRPr="006532C0">
        <w:rPr>
          <w:rFonts w:ascii="Calibri" w:hAnsi="Calibri" w:cs="Calibri"/>
        </w:rPr>
        <w:t xml:space="preserve">gli accantonamenti per rischi legali e per svalutazione crediti sono quantificati dall’Ufficio Legale e da questi trasmessi formalmente.  </w:t>
      </w:r>
    </w:p>
    <w:p w:rsidR="00652E83" w:rsidRPr="006532C0" w:rsidRDefault="00652E83" w:rsidP="00652E83">
      <w:pPr>
        <w:numPr>
          <w:ilvl w:val="0"/>
          <w:numId w:val="19"/>
        </w:numPr>
        <w:spacing w:before="120"/>
        <w:ind w:left="567" w:hanging="567"/>
        <w:jc w:val="both"/>
        <w:rPr>
          <w:rFonts w:ascii="Calibri" w:hAnsi="Calibri" w:cs="Calibri"/>
        </w:rPr>
      </w:pPr>
      <w:r w:rsidRPr="006532C0">
        <w:rPr>
          <w:rFonts w:ascii="Calibri" w:hAnsi="Calibri" w:cs="Calibri"/>
        </w:rPr>
        <w:t>l’accantonamento per svalutazione crediti è stanziato con riferimento ai crediti in sofferenza, vantati nei confronti di utenti;</w:t>
      </w:r>
    </w:p>
    <w:p w:rsidR="00652E83" w:rsidRPr="006532C0" w:rsidRDefault="00652E83" w:rsidP="00652E83">
      <w:pPr>
        <w:numPr>
          <w:ilvl w:val="0"/>
          <w:numId w:val="19"/>
        </w:numPr>
        <w:spacing w:before="120"/>
        <w:ind w:left="567" w:hanging="567"/>
        <w:jc w:val="both"/>
        <w:rPr>
          <w:rFonts w:ascii="Calibri" w:hAnsi="Calibri" w:cs="Calibri"/>
        </w:rPr>
      </w:pPr>
      <w:r w:rsidRPr="006532C0">
        <w:rPr>
          <w:rFonts w:ascii="Calibri" w:hAnsi="Calibri" w:cs="Calibri"/>
        </w:rPr>
        <w:t>l’accantonamento a fondo interessi di mora è stato stanziato tenuto conto degli interessi fatturati dai fornitori nell’ultimo triennio;</w:t>
      </w:r>
    </w:p>
    <w:p w:rsidR="00652E83" w:rsidRPr="006532C0" w:rsidRDefault="00652E83" w:rsidP="00E4124F">
      <w:pPr>
        <w:numPr>
          <w:ilvl w:val="0"/>
          <w:numId w:val="19"/>
        </w:numPr>
        <w:spacing w:before="120"/>
        <w:ind w:left="567" w:hanging="567"/>
        <w:jc w:val="both"/>
        <w:rPr>
          <w:rFonts w:ascii="Calibri" w:hAnsi="Calibri" w:cs="Calibri"/>
        </w:rPr>
      </w:pPr>
      <w:r w:rsidRPr="006532C0">
        <w:rPr>
          <w:rFonts w:ascii="Calibri" w:hAnsi="Calibri" w:cs="Calibri"/>
        </w:rPr>
        <w:t xml:space="preserve">l’accantonamento a fondi altri oneri diversi è stato stanziato a fronte di passività potenziali inerenti il personale dipendente e convenzionato, nonché per far fronte agli esiti di controversie gestite extra-giudizialmente dal Comitato Valutazione Sinistri il cui ammontare stanziato è stato quantificato dagli uffici competenti. </w:t>
      </w:r>
    </w:p>
    <w:p w:rsidR="006532C0" w:rsidRPr="00DE1F14" w:rsidRDefault="006532C0" w:rsidP="006532C0">
      <w:pPr>
        <w:spacing w:before="120"/>
        <w:ind w:left="567"/>
        <w:jc w:val="both"/>
        <w:rPr>
          <w:rFonts w:ascii="Calibri" w:hAnsi="Calibri" w:cs="Calibri"/>
          <w:highlight w:val="yellow"/>
        </w:rPr>
      </w:pPr>
    </w:p>
    <w:p w:rsidR="00652E83" w:rsidRPr="006532C0" w:rsidRDefault="00652E83" w:rsidP="00652E83">
      <w:pPr>
        <w:jc w:val="both"/>
        <w:rPr>
          <w:rFonts w:ascii="Calibri" w:hAnsi="Calibri" w:cs="Calibri"/>
        </w:rPr>
      </w:pPr>
      <w:r w:rsidRPr="006532C0">
        <w:rPr>
          <w:rFonts w:ascii="Calibri" w:hAnsi="Calibri" w:cs="Calibri"/>
          <w:b/>
          <w:bCs/>
          <w:i/>
          <w:iCs/>
        </w:rPr>
        <w:t>Altri oneri:</w:t>
      </w:r>
      <w:r w:rsidRPr="006532C0">
        <w:rPr>
          <w:rFonts w:ascii="Calibri" w:hAnsi="Calibri" w:cs="Calibri"/>
        </w:rPr>
        <w:t xml:space="preserve"> l’aggregato comprende gli oneri finanziari, le componenti straordinarie di reddito e gli oneri tributari (IRAP). L’aggregato presenta complessivamente un incremento, rispetto all’esercizio precedente, pari a </w:t>
      </w:r>
      <w:r w:rsidRPr="006532C0">
        <w:rPr>
          <w:rFonts w:ascii="Calibri" w:hAnsi="Calibri" w:cs="Calibri"/>
          <w:b/>
        </w:rPr>
        <w:t>+</w:t>
      </w:r>
      <w:r w:rsidR="006532C0" w:rsidRPr="006532C0">
        <w:rPr>
          <w:rFonts w:ascii="Calibri" w:hAnsi="Calibri" w:cs="Calibri"/>
          <w:b/>
        </w:rPr>
        <w:t>7</w:t>
      </w:r>
      <w:r w:rsidRPr="006532C0">
        <w:rPr>
          <w:rFonts w:ascii="Calibri" w:hAnsi="Calibri" w:cs="Calibri"/>
          <w:b/>
        </w:rPr>
        <w:t>.</w:t>
      </w:r>
      <w:r w:rsidR="006532C0" w:rsidRPr="006532C0">
        <w:rPr>
          <w:rFonts w:ascii="Calibri" w:hAnsi="Calibri" w:cs="Calibri"/>
          <w:b/>
        </w:rPr>
        <w:t>766</w:t>
      </w:r>
      <w:r w:rsidRPr="006532C0">
        <w:rPr>
          <w:rFonts w:ascii="Calibri" w:hAnsi="Calibri" w:cs="Calibri"/>
          <w:b/>
        </w:rPr>
        <w:t xml:space="preserve"> €/mgl</w:t>
      </w:r>
      <w:r w:rsidRPr="006532C0">
        <w:rPr>
          <w:rFonts w:ascii="Calibri" w:hAnsi="Calibri" w:cs="Calibri"/>
        </w:rPr>
        <w:t xml:space="preserve">, </w:t>
      </w:r>
      <w:r w:rsidR="006532C0" w:rsidRPr="006532C0">
        <w:rPr>
          <w:rFonts w:ascii="Calibri" w:hAnsi="Calibri" w:cs="Calibri"/>
        </w:rPr>
        <w:t xml:space="preserve">e pari a +12.190 €/000 rispetto al bilancio di previsione 2020, </w:t>
      </w:r>
      <w:r w:rsidRPr="006532C0">
        <w:rPr>
          <w:rFonts w:ascii="Calibri" w:hAnsi="Calibri" w:cs="Calibri"/>
        </w:rPr>
        <w:t>la cui composizione è evidenziata nella Tabella 2.</w:t>
      </w:r>
    </w:p>
    <w:p w:rsidR="00652E83" w:rsidRPr="00A80666" w:rsidRDefault="00652E83" w:rsidP="00652E83">
      <w:pPr>
        <w:jc w:val="both"/>
        <w:rPr>
          <w:rFonts w:ascii="Calibri" w:hAnsi="Calibri" w:cs="Calibri"/>
          <w:highlight w:val="yellow"/>
        </w:rPr>
      </w:pPr>
    </w:p>
    <w:p w:rsidR="00652E83" w:rsidRPr="00C9255A" w:rsidRDefault="00652E83" w:rsidP="00652E83">
      <w:pPr>
        <w:jc w:val="both"/>
        <w:rPr>
          <w:rFonts w:ascii="Calibri" w:hAnsi="Calibri" w:cs="Calibri"/>
        </w:rPr>
      </w:pPr>
      <w:r w:rsidRPr="00C9255A">
        <w:rPr>
          <w:rFonts w:ascii="Calibri" w:hAnsi="Calibri" w:cs="Calibri"/>
        </w:rPr>
        <w:t>Gli oneri tributari si riferiscono alle imposte sul reddito corrisposte a titolo di IRAP e IRES.</w:t>
      </w:r>
    </w:p>
    <w:p w:rsidR="00652E83" w:rsidRPr="00C9255A" w:rsidRDefault="00652E83" w:rsidP="00652E83">
      <w:pPr>
        <w:jc w:val="both"/>
        <w:rPr>
          <w:rFonts w:ascii="Calibri" w:hAnsi="Calibri" w:cs="Calibri"/>
        </w:rPr>
      </w:pPr>
    </w:p>
    <w:p w:rsidR="00652E83" w:rsidRPr="00C9255A" w:rsidRDefault="00652E83" w:rsidP="00652E83">
      <w:pPr>
        <w:spacing w:after="120"/>
        <w:jc w:val="both"/>
        <w:rPr>
          <w:rFonts w:ascii="Calibri" w:hAnsi="Calibri" w:cs="Calibri"/>
        </w:rPr>
      </w:pPr>
      <w:r w:rsidRPr="00C9255A">
        <w:rPr>
          <w:rFonts w:ascii="Calibri" w:hAnsi="Calibri" w:cs="Calibri"/>
        </w:rPr>
        <w:t>Le componenti straordinarie di costo sono di seguito dettagliate:</w:t>
      </w:r>
    </w:p>
    <w:p w:rsidR="0080322D" w:rsidRPr="006532C0" w:rsidRDefault="0080322D" w:rsidP="00652E83">
      <w:pPr>
        <w:spacing w:after="120"/>
        <w:jc w:val="both"/>
        <w:rPr>
          <w:rFonts w:ascii="Calibri" w:hAnsi="Calibri" w:cs="Calibri"/>
        </w:rPr>
      </w:pPr>
    </w:p>
    <w:p w:rsidR="0080322D" w:rsidRPr="006532C0" w:rsidRDefault="0080322D" w:rsidP="00652E83">
      <w:pPr>
        <w:spacing w:after="120"/>
        <w:jc w:val="both"/>
        <w:rPr>
          <w:rFonts w:ascii="Calibri" w:hAnsi="Calibri" w:cs="Calibri"/>
        </w:rPr>
      </w:pPr>
      <w:r w:rsidRPr="006532C0">
        <w:rPr>
          <w:noProof/>
        </w:rPr>
        <w:drawing>
          <wp:inline distT="0" distB="0" distL="0" distR="0">
            <wp:extent cx="6120130" cy="1740389"/>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1740389"/>
                    </a:xfrm>
                    <a:prstGeom prst="rect">
                      <a:avLst/>
                    </a:prstGeom>
                    <a:noFill/>
                    <a:ln>
                      <a:noFill/>
                    </a:ln>
                  </pic:spPr>
                </pic:pic>
              </a:graphicData>
            </a:graphic>
          </wp:inline>
        </w:drawing>
      </w:r>
    </w:p>
    <w:p w:rsidR="00652E83" w:rsidRPr="00A80666" w:rsidRDefault="00652E83" w:rsidP="00652E83">
      <w:pPr>
        <w:jc w:val="both"/>
        <w:rPr>
          <w:rFonts w:ascii="Calibri" w:hAnsi="Calibri" w:cs="Calibri"/>
          <w:highlight w:val="yellow"/>
        </w:rPr>
      </w:pPr>
    </w:p>
    <w:p w:rsidR="00652E83" w:rsidRPr="006532C0" w:rsidRDefault="00652E83" w:rsidP="00652E83">
      <w:pPr>
        <w:jc w:val="both"/>
        <w:rPr>
          <w:rFonts w:ascii="Calibri" w:hAnsi="Calibri" w:cs="Calibri"/>
          <w:b/>
        </w:rPr>
      </w:pPr>
      <w:r w:rsidRPr="006532C0">
        <w:rPr>
          <w:rFonts w:ascii="Calibri" w:hAnsi="Calibri" w:cs="Calibri"/>
          <w:b/>
        </w:rPr>
        <w:t>Tra i valori maggiormente rilevanti, si evidenziano:</w:t>
      </w:r>
    </w:p>
    <w:p w:rsidR="00652E83" w:rsidRPr="006532C0" w:rsidRDefault="00652E83" w:rsidP="00652E83">
      <w:pPr>
        <w:numPr>
          <w:ilvl w:val="0"/>
          <w:numId w:val="15"/>
        </w:numPr>
        <w:spacing w:before="120"/>
        <w:jc w:val="both"/>
        <w:rPr>
          <w:rFonts w:ascii="Calibri" w:hAnsi="Calibri" w:cs="Calibri"/>
        </w:rPr>
      </w:pPr>
      <w:r w:rsidRPr="006532C0">
        <w:rPr>
          <w:rFonts w:ascii="Calibri" w:hAnsi="Calibri" w:cs="Calibri"/>
        </w:rPr>
        <w:t>la voce “Sopravvenienze e insussistenze passive relative all’acquisto di beni e servizi” (+1.</w:t>
      </w:r>
      <w:r w:rsidR="006532C0" w:rsidRPr="006532C0">
        <w:rPr>
          <w:rFonts w:ascii="Calibri" w:hAnsi="Calibri" w:cs="Calibri"/>
        </w:rPr>
        <w:t>594</w:t>
      </w:r>
      <w:r w:rsidRPr="006532C0">
        <w:rPr>
          <w:rFonts w:ascii="Calibri" w:hAnsi="Calibri" w:cs="Calibri"/>
        </w:rPr>
        <w:t xml:space="preserve"> €/mgl) per fatture pervenute tardivamente rispetto all’esercizio di competenza. In sede di chiusura dell’esercizio si è provveduto ad effettuare una rilevazione contabile per fatture da ricevere basata sull’analisi degli ordini ricevuti ma non ancora fatturati. Tale metodologia, sebbene risenta di alcune imprecisioni riscontrate nel sotto-sistema ordini, ha consentito, negli ultimi esercizi, di registrare un importo per sopravvenienze passive per l’acquisto di beni e servizi, contenuto in limiti ritenuti ragionevoli;</w:t>
      </w:r>
    </w:p>
    <w:p w:rsidR="00652E83" w:rsidRPr="006532C0" w:rsidRDefault="00652E83" w:rsidP="00652E83">
      <w:pPr>
        <w:numPr>
          <w:ilvl w:val="0"/>
          <w:numId w:val="15"/>
        </w:numPr>
        <w:spacing w:before="120"/>
        <w:jc w:val="both"/>
        <w:rPr>
          <w:rFonts w:ascii="Calibri" w:hAnsi="Calibri" w:cs="Calibri"/>
        </w:rPr>
      </w:pPr>
      <w:r w:rsidRPr="006532C0">
        <w:rPr>
          <w:rFonts w:ascii="Calibri" w:hAnsi="Calibri" w:cs="Calibri"/>
        </w:rPr>
        <w:t xml:space="preserve">la voce “Sopravvenienze e insussistenze passive </w:t>
      </w:r>
      <w:r w:rsidR="006532C0" w:rsidRPr="006532C0">
        <w:rPr>
          <w:rFonts w:ascii="Calibri" w:hAnsi="Calibri" w:cs="Calibri"/>
        </w:rPr>
        <w:t xml:space="preserve">v/Az sanit. Della Regione, </w:t>
      </w:r>
      <w:r w:rsidRPr="006532C0">
        <w:rPr>
          <w:rFonts w:ascii="Calibri" w:hAnsi="Calibri" w:cs="Calibri"/>
        </w:rPr>
        <w:t>riguarda</w:t>
      </w:r>
      <w:r w:rsidR="006532C0" w:rsidRPr="006532C0">
        <w:rPr>
          <w:rFonts w:ascii="Calibri" w:hAnsi="Calibri" w:cs="Calibri"/>
        </w:rPr>
        <w:t xml:space="preserve"> lo stralcio di crediti per categorie protette non autosufficienti anni 2014-2017 contabilizzati su espressa indicazione regionale</w:t>
      </w:r>
      <w:r w:rsidRPr="006532C0">
        <w:rPr>
          <w:rFonts w:ascii="Calibri" w:hAnsi="Calibri" w:cs="Calibri"/>
        </w:rPr>
        <w:t>.</w:t>
      </w:r>
    </w:p>
    <w:p w:rsidR="00652E83" w:rsidRPr="00A80666" w:rsidRDefault="00652E83" w:rsidP="00652E83">
      <w:pPr>
        <w:keepNext/>
        <w:tabs>
          <w:tab w:val="left" w:pos="851"/>
        </w:tabs>
        <w:jc w:val="both"/>
        <w:outlineLvl w:val="2"/>
        <w:rPr>
          <w:rFonts w:ascii="Calibri" w:hAnsi="Calibri" w:cs="Calibri"/>
          <w:b/>
          <w:i/>
          <w:iCs/>
          <w:highlight w:val="yellow"/>
        </w:rPr>
      </w:pPr>
    </w:p>
    <w:p w:rsidR="00652E83" w:rsidRPr="00A80666" w:rsidRDefault="00652E83" w:rsidP="00652E83">
      <w:pPr>
        <w:keepNext/>
        <w:tabs>
          <w:tab w:val="left" w:pos="851"/>
        </w:tabs>
        <w:jc w:val="both"/>
        <w:outlineLvl w:val="2"/>
        <w:rPr>
          <w:rFonts w:ascii="Calibri" w:hAnsi="Calibri" w:cs="Calibri"/>
          <w:b/>
          <w:i/>
          <w:iCs/>
          <w:highlight w:val="yellow"/>
        </w:rPr>
      </w:pPr>
    </w:p>
    <w:p w:rsidR="009509D2" w:rsidRPr="00001DFB" w:rsidRDefault="009509D2" w:rsidP="009509D2">
      <w:pPr>
        <w:pStyle w:val="Titolo1"/>
        <w:numPr>
          <w:ilvl w:val="1"/>
          <w:numId w:val="38"/>
        </w:numPr>
        <w:tabs>
          <w:tab w:val="left" w:pos="851"/>
        </w:tabs>
        <w:spacing w:before="240" w:after="60" w:line="240" w:lineRule="auto"/>
        <w:rPr>
          <w:rFonts w:cs="Calibri"/>
          <w:szCs w:val="24"/>
        </w:rPr>
      </w:pPr>
      <w:r>
        <w:rPr>
          <w:rFonts w:cs="Calibri"/>
          <w:szCs w:val="24"/>
        </w:rPr>
        <w:t xml:space="preserve">     </w:t>
      </w:r>
      <w:bookmarkStart w:id="17" w:name="_Toc46314529"/>
      <w:bookmarkStart w:id="18" w:name="_Toc78388691"/>
      <w:r w:rsidRPr="00001DFB">
        <w:rPr>
          <w:rFonts w:cs="Calibri"/>
          <w:szCs w:val="24"/>
        </w:rPr>
        <w:t>Rappresentazione dei costi per Livello di Assistenza ed analisi degli scostamenti</w:t>
      </w:r>
      <w:bookmarkEnd w:id="17"/>
      <w:bookmarkEnd w:id="18"/>
    </w:p>
    <w:p w:rsidR="009509D2" w:rsidRPr="00001DFB" w:rsidRDefault="009509D2" w:rsidP="009509D2"/>
    <w:p w:rsidR="009509D2" w:rsidRPr="00001DFB" w:rsidRDefault="009509D2" w:rsidP="009509D2">
      <w:pPr>
        <w:jc w:val="both"/>
        <w:rPr>
          <w:rFonts w:ascii="Calibri" w:hAnsi="Calibri" w:cs="Calibri"/>
        </w:rPr>
      </w:pPr>
      <w:r w:rsidRPr="00001DFB">
        <w:rPr>
          <w:rFonts w:ascii="Calibri" w:hAnsi="Calibri" w:cs="Calibri"/>
        </w:rPr>
        <w:t>Il Modello LA preso in considerazione  è adottato con Decreto 24 Maggio 2019. In relazione alla classificazione dei Livelli di Assistenza, l’allocazione percentuale dei costi di produzione,</w:t>
      </w:r>
      <w:r>
        <w:rPr>
          <w:rFonts w:ascii="Calibri" w:hAnsi="Calibri" w:cs="Calibri"/>
        </w:rPr>
        <w:t xml:space="preserve"> vede </w:t>
      </w:r>
      <w:r w:rsidRPr="00001DFB">
        <w:rPr>
          <w:rFonts w:ascii="Calibri" w:hAnsi="Calibri" w:cs="Calibri"/>
        </w:rPr>
        <w:t xml:space="preserve"> </w:t>
      </w:r>
      <w:r>
        <w:rPr>
          <w:rFonts w:ascii="Calibri" w:hAnsi="Calibri" w:cs="Calibri"/>
        </w:rPr>
        <w:t xml:space="preserve">mantenere in sostanziale equilibrio </w:t>
      </w:r>
      <w:r w:rsidRPr="00001DFB">
        <w:rPr>
          <w:rFonts w:ascii="Calibri" w:hAnsi="Calibri" w:cs="Calibri"/>
        </w:rPr>
        <w:t>l’assistenza Ospedaliera</w:t>
      </w:r>
      <w:r>
        <w:rPr>
          <w:rFonts w:ascii="Calibri" w:hAnsi="Calibri" w:cs="Calibri"/>
        </w:rPr>
        <w:t>,</w:t>
      </w:r>
      <w:r w:rsidRPr="00001DFB">
        <w:rPr>
          <w:rFonts w:ascii="Calibri" w:hAnsi="Calibri" w:cs="Calibri"/>
        </w:rPr>
        <w:t xml:space="preserve">   </w:t>
      </w:r>
      <w:r>
        <w:rPr>
          <w:rFonts w:ascii="Calibri" w:hAnsi="Calibri" w:cs="Calibri"/>
        </w:rPr>
        <w:t>diminuire</w:t>
      </w:r>
      <w:r w:rsidRPr="00001DFB">
        <w:rPr>
          <w:rFonts w:ascii="Calibri" w:hAnsi="Calibri" w:cs="Calibri"/>
        </w:rPr>
        <w:t xml:space="preserve"> l’Assistenza Territoriale</w:t>
      </w:r>
      <w:r>
        <w:rPr>
          <w:rFonts w:ascii="Calibri" w:hAnsi="Calibri" w:cs="Calibri"/>
        </w:rPr>
        <w:t xml:space="preserve"> e a</w:t>
      </w:r>
      <w:r w:rsidRPr="00001DFB">
        <w:rPr>
          <w:rFonts w:ascii="Calibri" w:hAnsi="Calibri" w:cs="Calibri"/>
        </w:rPr>
        <w:t>umenta</w:t>
      </w:r>
      <w:r>
        <w:rPr>
          <w:rFonts w:ascii="Calibri" w:hAnsi="Calibri" w:cs="Calibri"/>
        </w:rPr>
        <w:t>re</w:t>
      </w:r>
      <w:r w:rsidRPr="00001DFB">
        <w:rPr>
          <w:rFonts w:ascii="Calibri" w:hAnsi="Calibri" w:cs="Calibri"/>
        </w:rPr>
        <w:t xml:space="preserve"> </w:t>
      </w:r>
      <w:r>
        <w:rPr>
          <w:rFonts w:ascii="Calibri" w:hAnsi="Calibri" w:cs="Calibri"/>
        </w:rPr>
        <w:t xml:space="preserve"> </w:t>
      </w:r>
      <w:r w:rsidRPr="00001DFB">
        <w:rPr>
          <w:rFonts w:ascii="Calibri" w:hAnsi="Calibri" w:cs="Calibri"/>
        </w:rPr>
        <w:t>l’assistenza sanitaria collettiva negli ambienti di vita e di lavoro.</w:t>
      </w:r>
    </w:p>
    <w:p w:rsidR="009509D2" w:rsidRDefault="009509D2" w:rsidP="009509D2">
      <w:pPr>
        <w:jc w:val="both"/>
        <w:rPr>
          <w:rFonts w:ascii="Calibri" w:hAnsi="Calibri" w:cs="Calibri"/>
        </w:rPr>
      </w:pPr>
    </w:p>
    <w:p w:rsidR="00634951" w:rsidRDefault="00634951" w:rsidP="009509D2">
      <w:pPr>
        <w:jc w:val="both"/>
        <w:rPr>
          <w:rFonts w:ascii="Calibri" w:hAnsi="Calibri" w:cs="Calibri"/>
        </w:rPr>
      </w:pPr>
    </w:p>
    <w:p w:rsidR="00634951" w:rsidRPr="00001DFB" w:rsidRDefault="00634951" w:rsidP="009509D2">
      <w:pPr>
        <w:jc w:val="both"/>
        <w:rPr>
          <w:rFonts w:ascii="Calibri" w:hAnsi="Calibri" w:cs="Calibri"/>
        </w:rPr>
      </w:pPr>
    </w:p>
    <w:p w:rsidR="00634951" w:rsidRDefault="00634951">
      <w:pPr>
        <w:spacing w:after="200" w:line="276" w:lineRule="auto"/>
        <w:rPr>
          <w:rFonts w:ascii="Calibri" w:hAnsi="Calibri" w:cs="Calibri"/>
        </w:rPr>
      </w:pPr>
      <w:r>
        <w:rPr>
          <w:rFonts w:ascii="Calibri" w:hAnsi="Calibri" w:cs="Calibri"/>
        </w:rPr>
        <w:br w:type="page"/>
      </w:r>
    </w:p>
    <w:p w:rsidR="009509D2" w:rsidRDefault="009509D2" w:rsidP="009509D2">
      <w:pPr>
        <w:jc w:val="both"/>
        <w:rPr>
          <w:rFonts w:ascii="Calibri" w:hAnsi="Calibri" w:cs="Calibri"/>
        </w:rPr>
      </w:pPr>
      <w:r w:rsidRPr="00001DFB">
        <w:rPr>
          <w:rFonts w:ascii="Calibri" w:hAnsi="Calibri" w:cs="Calibri"/>
        </w:rPr>
        <w:lastRenderedPageBreak/>
        <w:t>Di seguito si espone la tabella sulla classificazione di spesa dettagliata a livello di macrovoci economiche</w:t>
      </w:r>
      <w:r>
        <w:rPr>
          <w:rFonts w:ascii="Calibri" w:hAnsi="Calibri" w:cs="Calibri"/>
        </w:rPr>
        <w:t xml:space="preserve"> che compongono i costi LA</w:t>
      </w:r>
    </w:p>
    <w:tbl>
      <w:tblPr>
        <w:tblW w:w="5000" w:type="pct"/>
        <w:tblCellMar>
          <w:left w:w="70" w:type="dxa"/>
          <w:right w:w="70" w:type="dxa"/>
        </w:tblCellMar>
        <w:tblLook w:val="04A0" w:firstRow="1" w:lastRow="0" w:firstColumn="1" w:lastColumn="0" w:noHBand="0" w:noVBand="1"/>
      </w:tblPr>
      <w:tblGrid>
        <w:gridCol w:w="3007"/>
        <w:gridCol w:w="1945"/>
        <w:gridCol w:w="1220"/>
        <w:gridCol w:w="2211"/>
        <w:gridCol w:w="1255"/>
      </w:tblGrid>
      <w:tr w:rsidR="009509D2" w:rsidRPr="00001DFB" w:rsidTr="002C4262">
        <w:trPr>
          <w:trHeight w:val="330"/>
        </w:trPr>
        <w:tc>
          <w:tcPr>
            <w:tcW w:w="1560" w:type="pct"/>
            <w:tcBorders>
              <w:top w:val="nil"/>
              <w:left w:val="nil"/>
              <w:bottom w:val="nil"/>
              <w:right w:val="nil"/>
            </w:tcBorders>
            <w:shd w:val="clear" w:color="auto" w:fill="auto"/>
            <w:noWrap/>
            <w:vAlign w:val="center"/>
            <w:hideMark/>
          </w:tcPr>
          <w:p w:rsidR="009509D2" w:rsidRPr="00001DFB" w:rsidRDefault="009509D2" w:rsidP="002C4262">
            <w:pPr>
              <w:rPr>
                <w:sz w:val="20"/>
                <w:szCs w:val="20"/>
              </w:rPr>
            </w:pPr>
          </w:p>
        </w:tc>
        <w:tc>
          <w:tcPr>
            <w:tcW w:w="1009" w:type="pct"/>
            <w:tcBorders>
              <w:top w:val="nil"/>
              <w:left w:val="nil"/>
              <w:bottom w:val="nil"/>
              <w:right w:val="nil"/>
            </w:tcBorders>
            <w:shd w:val="clear" w:color="auto" w:fill="auto"/>
            <w:noWrap/>
            <w:vAlign w:val="center"/>
            <w:hideMark/>
          </w:tcPr>
          <w:p w:rsidR="009509D2" w:rsidRPr="00001DFB" w:rsidRDefault="009509D2" w:rsidP="002C4262">
            <w:pPr>
              <w:rPr>
                <w:sz w:val="20"/>
                <w:szCs w:val="20"/>
              </w:rPr>
            </w:pPr>
          </w:p>
        </w:tc>
        <w:tc>
          <w:tcPr>
            <w:tcW w:w="633" w:type="pct"/>
            <w:tcBorders>
              <w:top w:val="nil"/>
              <w:left w:val="nil"/>
              <w:bottom w:val="nil"/>
              <w:right w:val="nil"/>
            </w:tcBorders>
            <w:shd w:val="clear" w:color="auto" w:fill="auto"/>
            <w:noWrap/>
            <w:vAlign w:val="center"/>
            <w:hideMark/>
          </w:tcPr>
          <w:p w:rsidR="009509D2" w:rsidRPr="00001DFB" w:rsidRDefault="009509D2" w:rsidP="002C4262">
            <w:pPr>
              <w:jc w:val="center"/>
              <w:rPr>
                <w:rFonts w:ascii="Garamond" w:hAnsi="Garamond" w:cs="Calibri"/>
                <w:i/>
                <w:iCs/>
              </w:rPr>
            </w:pPr>
            <w:r w:rsidRPr="00001DFB">
              <w:rPr>
                <w:rFonts w:ascii="Garamond" w:hAnsi="Garamond" w:cs="Calibri"/>
                <w:i/>
                <w:iCs/>
              </w:rPr>
              <w:t>€/000</w:t>
            </w:r>
          </w:p>
        </w:tc>
        <w:tc>
          <w:tcPr>
            <w:tcW w:w="1147" w:type="pct"/>
            <w:tcBorders>
              <w:top w:val="nil"/>
              <w:left w:val="nil"/>
              <w:bottom w:val="nil"/>
              <w:right w:val="nil"/>
            </w:tcBorders>
            <w:shd w:val="clear" w:color="auto" w:fill="auto"/>
            <w:noWrap/>
            <w:vAlign w:val="center"/>
            <w:hideMark/>
          </w:tcPr>
          <w:p w:rsidR="009509D2" w:rsidRPr="00001DFB" w:rsidRDefault="009509D2" w:rsidP="002C4262">
            <w:pPr>
              <w:jc w:val="center"/>
              <w:rPr>
                <w:rFonts w:ascii="Garamond" w:hAnsi="Garamond" w:cs="Calibri"/>
                <w:i/>
                <w:iCs/>
              </w:rPr>
            </w:pPr>
            <w:r w:rsidRPr="00001DFB">
              <w:rPr>
                <w:rFonts w:ascii="Garamond" w:hAnsi="Garamond" w:cs="Calibri"/>
                <w:i/>
                <w:iCs/>
              </w:rPr>
              <w:t>€/000</w:t>
            </w:r>
          </w:p>
        </w:tc>
        <w:tc>
          <w:tcPr>
            <w:tcW w:w="651" w:type="pct"/>
            <w:tcBorders>
              <w:top w:val="nil"/>
              <w:left w:val="nil"/>
              <w:bottom w:val="nil"/>
              <w:right w:val="nil"/>
            </w:tcBorders>
            <w:shd w:val="clear" w:color="auto" w:fill="auto"/>
            <w:noWrap/>
            <w:vAlign w:val="center"/>
            <w:hideMark/>
          </w:tcPr>
          <w:p w:rsidR="009509D2" w:rsidRPr="00001DFB" w:rsidRDefault="009509D2" w:rsidP="002C4262">
            <w:pPr>
              <w:jc w:val="center"/>
              <w:rPr>
                <w:rFonts w:ascii="Garamond" w:hAnsi="Garamond" w:cs="Calibri"/>
                <w:i/>
                <w:iCs/>
              </w:rPr>
            </w:pPr>
            <w:r w:rsidRPr="00001DFB">
              <w:rPr>
                <w:rFonts w:ascii="Garamond" w:hAnsi="Garamond" w:cs="Calibri"/>
                <w:i/>
                <w:iCs/>
              </w:rPr>
              <w:t>€/000</w:t>
            </w:r>
          </w:p>
        </w:tc>
      </w:tr>
      <w:tr w:rsidR="009509D2" w:rsidRPr="00001DFB" w:rsidTr="002C4262">
        <w:trPr>
          <w:trHeight w:val="315"/>
        </w:trPr>
        <w:tc>
          <w:tcPr>
            <w:tcW w:w="2569" w:type="pct"/>
            <w:gridSpan w:val="2"/>
            <w:tcBorders>
              <w:top w:val="single" w:sz="4" w:space="0" w:color="auto"/>
              <w:left w:val="single" w:sz="4" w:space="0" w:color="auto"/>
              <w:bottom w:val="dashed" w:sz="4" w:space="0" w:color="000000"/>
              <w:right w:val="single" w:sz="4" w:space="0" w:color="auto"/>
            </w:tcBorders>
            <w:shd w:val="clear" w:color="000000" w:fill="FFFFFF"/>
            <w:vAlign w:val="center"/>
            <w:hideMark/>
          </w:tcPr>
          <w:p w:rsidR="009509D2" w:rsidRPr="00001DFB" w:rsidRDefault="009509D2" w:rsidP="002C4262">
            <w:pPr>
              <w:jc w:val="center"/>
              <w:rPr>
                <w:b/>
                <w:bCs/>
                <w:sz w:val="20"/>
                <w:szCs w:val="20"/>
              </w:rPr>
            </w:pPr>
            <w:r w:rsidRPr="00001DFB">
              <w:rPr>
                <w:b/>
                <w:bCs/>
                <w:sz w:val="20"/>
                <w:szCs w:val="20"/>
              </w:rPr>
              <w:t>Macrovoci economiche</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9D2" w:rsidRPr="00001DFB" w:rsidRDefault="009509D2" w:rsidP="002C4262">
            <w:pPr>
              <w:jc w:val="center"/>
              <w:rPr>
                <w:rFonts w:ascii="Calibri" w:hAnsi="Calibri" w:cs="Calibri"/>
                <w:b/>
                <w:bCs/>
                <w:color w:val="000000"/>
                <w:sz w:val="22"/>
                <w:szCs w:val="22"/>
              </w:rPr>
            </w:pPr>
            <w:r w:rsidRPr="00001DFB">
              <w:rPr>
                <w:rFonts w:ascii="Calibri" w:hAnsi="Calibri" w:cs="Calibri"/>
                <w:b/>
                <w:bCs/>
                <w:color w:val="000000"/>
                <w:sz w:val="22"/>
                <w:szCs w:val="22"/>
              </w:rPr>
              <w:t>2020</w:t>
            </w:r>
          </w:p>
        </w:tc>
        <w:tc>
          <w:tcPr>
            <w:tcW w:w="1147" w:type="pct"/>
            <w:tcBorders>
              <w:top w:val="single" w:sz="4" w:space="0" w:color="auto"/>
              <w:left w:val="nil"/>
              <w:bottom w:val="single" w:sz="4" w:space="0" w:color="auto"/>
              <w:right w:val="single" w:sz="4" w:space="0" w:color="auto"/>
            </w:tcBorders>
            <w:shd w:val="clear" w:color="auto" w:fill="auto"/>
            <w:noWrap/>
            <w:vAlign w:val="center"/>
            <w:hideMark/>
          </w:tcPr>
          <w:p w:rsidR="009509D2" w:rsidRPr="00001DFB" w:rsidRDefault="009509D2" w:rsidP="002C4262">
            <w:pPr>
              <w:jc w:val="center"/>
              <w:rPr>
                <w:rFonts w:ascii="Calibri" w:hAnsi="Calibri" w:cs="Calibri"/>
                <w:b/>
                <w:bCs/>
                <w:color w:val="000000"/>
                <w:sz w:val="22"/>
                <w:szCs w:val="22"/>
              </w:rPr>
            </w:pPr>
            <w:r w:rsidRPr="00001DFB">
              <w:rPr>
                <w:rFonts w:ascii="Calibri" w:hAnsi="Calibri" w:cs="Calibri"/>
                <w:b/>
                <w:bCs/>
                <w:color w:val="000000"/>
                <w:sz w:val="22"/>
                <w:szCs w:val="22"/>
              </w:rPr>
              <w:t>2019</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rsidR="009509D2" w:rsidRPr="00001DFB" w:rsidRDefault="009509D2" w:rsidP="002C4262">
            <w:pPr>
              <w:jc w:val="center"/>
              <w:rPr>
                <w:rFonts w:ascii="Calibri" w:hAnsi="Calibri" w:cs="Calibri"/>
                <w:b/>
                <w:bCs/>
                <w:color w:val="000000"/>
                <w:sz w:val="22"/>
                <w:szCs w:val="22"/>
              </w:rPr>
            </w:pPr>
            <w:r w:rsidRPr="00001DFB">
              <w:rPr>
                <w:rFonts w:ascii="Calibri" w:hAnsi="Calibri" w:cs="Calibri"/>
                <w:b/>
                <w:bCs/>
                <w:color w:val="000000"/>
                <w:sz w:val="22"/>
                <w:szCs w:val="22"/>
              </w:rPr>
              <w:t>2020-2019</w:t>
            </w:r>
          </w:p>
        </w:tc>
      </w:tr>
      <w:tr w:rsidR="009509D2" w:rsidRPr="00001DFB" w:rsidTr="002C4262">
        <w:trPr>
          <w:trHeight w:val="330"/>
        </w:trPr>
        <w:tc>
          <w:tcPr>
            <w:tcW w:w="1560" w:type="pct"/>
            <w:vMerge w:val="restart"/>
            <w:tcBorders>
              <w:top w:val="single" w:sz="4" w:space="0" w:color="auto"/>
              <w:left w:val="single" w:sz="4" w:space="0" w:color="auto"/>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Consumi di esercizio</w:t>
            </w:r>
          </w:p>
        </w:tc>
        <w:tc>
          <w:tcPr>
            <w:tcW w:w="1009" w:type="pct"/>
            <w:tcBorders>
              <w:top w:val="dashed" w:sz="4" w:space="0" w:color="auto"/>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Beni sanitari</w:t>
            </w:r>
          </w:p>
        </w:tc>
        <w:tc>
          <w:tcPr>
            <w:tcW w:w="633" w:type="pct"/>
            <w:tcBorders>
              <w:top w:val="single" w:sz="4" w:space="0" w:color="auto"/>
              <w:left w:val="single" w:sz="4" w:space="0" w:color="auto"/>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114.711</w:t>
            </w:r>
          </w:p>
        </w:tc>
        <w:tc>
          <w:tcPr>
            <w:tcW w:w="1147" w:type="pct"/>
            <w:tcBorders>
              <w:top w:val="single" w:sz="4" w:space="0" w:color="auto"/>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107.066</w:t>
            </w:r>
          </w:p>
        </w:tc>
        <w:tc>
          <w:tcPr>
            <w:tcW w:w="651" w:type="pct"/>
            <w:tcBorders>
              <w:top w:val="single" w:sz="4" w:space="0" w:color="auto"/>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7.645</w:t>
            </w:r>
          </w:p>
        </w:tc>
      </w:tr>
      <w:tr w:rsidR="009509D2" w:rsidRPr="00001DFB" w:rsidTr="002C4262">
        <w:trPr>
          <w:trHeight w:val="330"/>
        </w:trPr>
        <w:tc>
          <w:tcPr>
            <w:tcW w:w="1560" w:type="pct"/>
            <w:vMerge/>
            <w:tcBorders>
              <w:top w:val="single" w:sz="4" w:space="0" w:color="auto"/>
              <w:left w:val="single" w:sz="4" w:space="0" w:color="auto"/>
              <w:bottom w:val="dashed" w:sz="4" w:space="0" w:color="auto"/>
              <w:right w:val="single" w:sz="4" w:space="0" w:color="auto"/>
            </w:tcBorders>
            <w:vAlign w:val="center"/>
            <w:hideMark/>
          </w:tcPr>
          <w:p w:rsidR="009509D2" w:rsidRPr="00001DFB" w:rsidRDefault="009509D2" w:rsidP="002C4262">
            <w:pPr>
              <w:rPr>
                <w:sz w:val="20"/>
                <w:szCs w:val="20"/>
              </w:rPr>
            </w:pP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Beni non sanitari</w:t>
            </w:r>
          </w:p>
        </w:tc>
        <w:tc>
          <w:tcPr>
            <w:tcW w:w="633" w:type="pct"/>
            <w:tcBorders>
              <w:top w:val="dashed" w:sz="4" w:space="0" w:color="auto"/>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1.829</w:t>
            </w:r>
          </w:p>
        </w:tc>
        <w:tc>
          <w:tcPr>
            <w:tcW w:w="1147" w:type="pct"/>
            <w:tcBorders>
              <w:top w:val="dashed" w:sz="4" w:space="0" w:color="auto"/>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1.609</w:t>
            </w:r>
          </w:p>
        </w:tc>
        <w:tc>
          <w:tcPr>
            <w:tcW w:w="651" w:type="pct"/>
            <w:tcBorders>
              <w:top w:val="dashed" w:sz="4" w:space="0" w:color="auto"/>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220</w:t>
            </w:r>
          </w:p>
        </w:tc>
      </w:tr>
      <w:tr w:rsidR="009509D2" w:rsidRPr="00001DFB" w:rsidTr="002C4262">
        <w:trPr>
          <w:trHeight w:val="330"/>
        </w:trPr>
        <w:tc>
          <w:tcPr>
            <w:tcW w:w="1560" w:type="pct"/>
            <w:vMerge w:val="restart"/>
            <w:tcBorders>
              <w:top w:val="nil"/>
              <w:left w:val="single" w:sz="4" w:space="0" w:color="auto"/>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Costi per acquisti di servizi</w:t>
            </w: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prestazioni sanitarie</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309.105</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322.580</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-13.475</w:t>
            </w:r>
          </w:p>
        </w:tc>
      </w:tr>
      <w:tr w:rsidR="009509D2" w:rsidRPr="00001DFB" w:rsidTr="002C4262">
        <w:trPr>
          <w:trHeight w:val="810"/>
        </w:trPr>
        <w:tc>
          <w:tcPr>
            <w:tcW w:w="1560" w:type="pct"/>
            <w:vMerge/>
            <w:tcBorders>
              <w:top w:val="nil"/>
              <w:left w:val="single" w:sz="4" w:space="0" w:color="auto"/>
              <w:bottom w:val="dashed" w:sz="4" w:space="0" w:color="auto"/>
              <w:right w:val="single" w:sz="4" w:space="0" w:color="auto"/>
            </w:tcBorders>
            <w:vAlign w:val="center"/>
            <w:hideMark/>
          </w:tcPr>
          <w:p w:rsidR="009509D2" w:rsidRPr="00001DFB" w:rsidRDefault="009509D2" w:rsidP="002C4262">
            <w:pPr>
              <w:rPr>
                <w:sz w:val="20"/>
                <w:szCs w:val="20"/>
              </w:rPr>
            </w:pP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servizi sanitari per erogazione di prestazioni</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31.991</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27.771</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4.220</w:t>
            </w:r>
          </w:p>
        </w:tc>
      </w:tr>
      <w:tr w:rsidR="009509D2" w:rsidRPr="00001DFB" w:rsidTr="002C4262">
        <w:trPr>
          <w:trHeight w:val="330"/>
        </w:trPr>
        <w:tc>
          <w:tcPr>
            <w:tcW w:w="1560" w:type="pct"/>
            <w:vMerge/>
            <w:tcBorders>
              <w:top w:val="nil"/>
              <w:left w:val="single" w:sz="4" w:space="0" w:color="auto"/>
              <w:bottom w:val="dashed" w:sz="4" w:space="0" w:color="auto"/>
              <w:right w:val="single" w:sz="4" w:space="0" w:color="auto"/>
            </w:tcBorders>
            <w:vAlign w:val="center"/>
            <w:hideMark/>
          </w:tcPr>
          <w:p w:rsidR="009509D2" w:rsidRPr="00001DFB" w:rsidRDefault="009509D2" w:rsidP="002C4262">
            <w:pPr>
              <w:rPr>
                <w:sz w:val="20"/>
                <w:szCs w:val="20"/>
              </w:rPr>
            </w:pP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servizi non sanitari</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51.194</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38.505</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12.689</w:t>
            </w:r>
          </w:p>
        </w:tc>
      </w:tr>
      <w:tr w:rsidR="009509D2" w:rsidRPr="00001DFB" w:rsidTr="002C4262">
        <w:trPr>
          <w:trHeight w:val="330"/>
        </w:trPr>
        <w:tc>
          <w:tcPr>
            <w:tcW w:w="1560" w:type="pct"/>
            <w:vMerge w:val="restart"/>
            <w:tcBorders>
              <w:top w:val="nil"/>
              <w:left w:val="single" w:sz="4" w:space="0" w:color="auto"/>
              <w:bottom w:val="single" w:sz="4" w:space="0" w:color="000000"/>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 xml:space="preserve">Personale   </w:t>
            </w: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Ruolo sanitario</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174.157</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167.992</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6.165</w:t>
            </w:r>
          </w:p>
        </w:tc>
      </w:tr>
      <w:tr w:rsidR="009509D2" w:rsidRPr="00001DFB" w:rsidTr="002C4262">
        <w:trPr>
          <w:trHeight w:val="330"/>
        </w:trPr>
        <w:tc>
          <w:tcPr>
            <w:tcW w:w="1560" w:type="pct"/>
            <w:vMerge/>
            <w:tcBorders>
              <w:top w:val="nil"/>
              <w:left w:val="single" w:sz="4" w:space="0" w:color="auto"/>
              <w:bottom w:val="single" w:sz="4" w:space="0" w:color="000000"/>
              <w:right w:val="single" w:sz="4" w:space="0" w:color="auto"/>
            </w:tcBorders>
            <w:vAlign w:val="center"/>
            <w:hideMark/>
          </w:tcPr>
          <w:p w:rsidR="009509D2" w:rsidRPr="00001DFB" w:rsidRDefault="009509D2" w:rsidP="002C4262">
            <w:pPr>
              <w:rPr>
                <w:sz w:val="20"/>
                <w:szCs w:val="20"/>
              </w:rPr>
            </w:pP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Ruolo professionale</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562</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661</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-99</w:t>
            </w:r>
          </w:p>
        </w:tc>
      </w:tr>
      <w:tr w:rsidR="009509D2" w:rsidRPr="00001DFB" w:rsidTr="002C4262">
        <w:trPr>
          <w:trHeight w:val="330"/>
        </w:trPr>
        <w:tc>
          <w:tcPr>
            <w:tcW w:w="1560" w:type="pct"/>
            <w:vMerge/>
            <w:tcBorders>
              <w:top w:val="nil"/>
              <w:left w:val="single" w:sz="4" w:space="0" w:color="auto"/>
              <w:bottom w:val="single" w:sz="4" w:space="0" w:color="000000"/>
              <w:right w:val="single" w:sz="4" w:space="0" w:color="auto"/>
            </w:tcBorders>
            <w:vAlign w:val="center"/>
            <w:hideMark/>
          </w:tcPr>
          <w:p w:rsidR="009509D2" w:rsidRPr="00001DFB" w:rsidRDefault="009509D2" w:rsidP="002C4262">
            <w:pPr>
              <w:rPr>
                <w:sz w:val="20"/>
                <w:szCs w:val="20"/>
              </w:rPr>
            </w:pP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Ruolo tecnico</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24.113</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23.167</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946</w:t>
            </w:r>
          </w:p>
        </w:tc>
      </w:tr>
      <w:tr w:rsidR="009509D2" w:rsidRPr="00001DFB" w:rsidTr="002C4262">
        <w:trPr>
          <w:trHeight w:val="330"/>
        </w:trPr>
        <w:tc>
          <w:tcPr>
            <w:tcW w:w="1560" w:type="pct"/>
            <w:vMerge/>
            <w:tcBorders>
              <w:top w:val="nil"/>
              <w:left w:val="single" w:sz="4" w:space="0" w:color="auto"/>
              <w:bottom w:val="single" w:sz="4" w:space="0" w:color="000000"/>
              <w:right w:val="single" w:sz="4" w:space="0" w:color="auto"/>
            </w:tcBorders>
            <w:vAlign w:val="center"/>
            <w:hideMark/>
          </w:tcPr>
          <w:p w:rsidR="009509D2" w:rsidRPr="00001DFB" w:rsidRDefault="009509D2" w:rsidP="002C4262">
            <w:pPr>
              <w:rPr>
                <w:sz w:val="20"/>
                <w:szCs w:val="20"/>
              </w:rPr>
            </w:pPr>
          </w:p>
        </w:tc>
        <w:tc>
          <w:tcPr>
            <w:tcW w:w="1009"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Ruolo amministrativo</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13.581</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12.060</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1.521</w:t>
            </w:r>
          </w:p>
        </w:tc>
      </w:tr>
      <w:tr w:rsidR="009509D2" w:rsidRPr="00001DFB" w:rsidTr="002C4262">
        <w:trPr>
          <w:trHeight w:val="330"/>
        </w:trPr>
        <w:tc>
          <w:tcPr>
            <w:tcW w:w="2569" w:type="pct"/>
            <w:gridSpan w:val="2"/>
            <w:tcBorders>
              <w:top w:val="nil"/>
              <w:left w:val="single" w:sz="4" w:space="0" w:color="auto"/>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Ammortamenti</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10.197</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8.392</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1.805</w:t>
            </w:r>
          </w:p>
        </w:tc>
      </w:tr>
      <w:tr w:rsidR="009509D2" w:rsidRPr="00001DFB" w:rsidTr="002C4262">
        <w:trPr>
          <w:trHeight w:val="330"/>
        </w:trPr>
        <w:tc>
          <w:tcPr>
            <w:tcW w:w="2569" w:type="pct"/>
            <w:gridSpan w:val="2"/>
            <w:tcBorders>
              <w:top w:val="dashed" w:sz="4" w:space="0" w:color="auto"/>
              <w:left w:val="single" w:sz="4" w:space="0" w:color="auto"/>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Sopravvenienze Insussistenze</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9.046</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3.642</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5.404</w:t>
            </w:r>
          </w:p>
        </w:tc>
      </w:tr>
      <w:tr w:rsidR="009509D2" w:rsidRPr="00001DFB" w:rsidTr="002C4262">
        <w:trPr>
          <w:trHeight w:val="330"/>
        </w:trPr>
        <w:tc>
          <w:tcPr>
            <w:tcW w:w="2569" w:type="pct"/>
            <w:gridSpan w:val="2"/>
            <w:tcBorders>
              <w:top w:val="dashed" w:sz="4" w:space="0" w:color="auto"/>
              <w:left w:val="single" w:sz="4" w:space="0" w:color="auto"/>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Altri costi</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5.422</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5.344</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78</w:t>
            </w:r>
          </w:p>
        </w:tc>
      </w:tr>
      <w:tr w:rsidR="009509D2" w:rsidRPr="00001DFB" w:rsidTr="002C4262">
        <w:trPr>
          <w:trHeight w:val="330"/>
        </w:trPr>
        <w:tc>
          <w:tcPr>
            <w:tcW w:w="2569" w:type="pct"/>
            <w:gridSpan w:val="2"/>
            <w:tcBorders>
              <w:top w:val="dashed" w:sz="4" w:space="0" w:color="auto"/>
              <w:left w:val="single" w:sz="4" w:space="0" w:color="auto"/>
              <w:bottom w:val="dashed" w:sz="4" w:space="0" w:color="auto"/>
              <w:right w:val="single" w:sz="4" w:space="0" w:color="000000"/>
            </w:tcBorders>
            <w:shd w:val="clear" w:color="auto" w:fill="auto"/>
            <w:vAlign w:val="center"/>
            <w:hideMark/>
          </w:tcPr>
          <w:p w:rsidR="009509D2" w:rsidRPr="00001DFB" w:rsidRDefault="009509D2" w:rsidP="002C4262">
            <w:pPr>
              <w:jc w:val="center"/>
              <w:rPr>
                <w:sz w:val="20"/>
                <w:szCs w:val="20"/>
              </w:rPr>
            </w:pPr>
            <w:r w:rsidRPr="00001DFB">
              <w:rPr>
                <w:sz w:val="20"/>
                <w:szCs w:val="20"/>
              </w:rPr>
              <w:t>Oneri finanziari, svalutazioni, minusvalenze</w:t>
            </w:r>
          </w:p>
        </w:tc>
        <w:tc>
          <w:tcPr>
            <w:tcW w:w="633"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2</w:t>
            </w:r>
          </w:p>
        </w:tc>
        <w:tc>
          <w:tcPr>
            <w:tcW w:w="1147"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0</w:t>
            </w:r>
          </w:p>
        </w:tc>
        <w:tc>
          <w:tcPr>
            <w:tcW w:w="651" w:type="pct"/>
            <w:tcBorders>
              <w:top w:val="nil"/>
              <w:left w:val="nil"/>
              <w:bottom w:val="dashed" w:sz="4" w:space="0" w:color="auto"/>
              <w:right w:val="single" w:sz="4" w:space="0" w:color="auto"/>
            </w:tcBorders>
            <w:shd w:val="clear" w:color="auto" w:fill="auto"/>
            <w:vAlign w:val="center"/>
            <w:hideMark/>
          </w:tcPr>
          <w:p w:rsidR="009509D2" w:rsidRPr="00001DFB" w:rsidRDefault="009509D2" w:rsidP="002C4262">
            <w:pPr>
              <w:jc w:val="center"/>
              <w:rPr>
                <w:sz w:val="20"/>
                <w:szCs w:val="20"/>
              </w:rPr>
            </w:pPr>
            <w:r w:rsidRPr="00001DFB">
              <w:rPr>
                <w:sz w:val="20"/>
                <w:szCs w:val="20"/>
              </w:rPr>
              <w:t>2</w:t>
            </w:r>
          </w:p>
        </w:tc>
      </w:tr>
      <w:tr w:rsidR="009509D2" w:rsidRPr="00001DFB" w:rsidTr="002C4262">
        <w:trPr>
          <w:trHeight w:val="315"/>
        </w:trPr>
        <w:tc>
          <w:tcPr>
            <w:tcW w:w="2569" w:type="pct"/>
            <w:gridSpan w:val="2"/>
            <w:tcBorders>
              <w:top w:val="dashed" w:sz="4" w:space="0" w:color="auto"/>
              <w:left w:val="single" w:sz="4" w:space="0" w:color="auto"/>
              <w:bottom w:val="single" w:sz="4" w:space="0" w:color="auto"/>
              <w:right w:val="single" w:sz="4" w:space="0" w:color="auto"/>
            </w:tcBorders>
            <w:shd w:val="clear" w:color="auto" w:fill="auto"/>
            <w:vAlign w:val="center"/>
            <w:hideMark/>
          </w:tcPr>
          <w:p w:rsidR="009509D2" w:rsidRPr="00001DFB" w:rsidRDefault="009509D2" w:rsidP="002C4262">
            <w:pPr>
              <w:jc w:val="center"/>
              <w:rPr>
                <w:b/>
                <w:bCs/>
                <w:sz w:val="20"/>
                <w:szCs w:val="20"/>
              </w:rPr>
            </w:pPr>
            <w:r w:rsidRPr="00001DFB">
              <w:rPr>
                <w:b/>
                <w:bCs/>
                <w:sz w:val="20"/>
                <w:szCs w:val="20"/>
              </w:rPr>
              <w:t>Totale</w:t>
            </w:r>
          </w:p>
        </w:tc>
        <w:tc>
          <w:tcPr>
            <w:tcW w:w="633" w:type="pct"/>
            <w:tcBorders>
              <w:top w:val="nil"/>
              <w:left w:val="nil"/>
              <w:bottom w:val="single" w:sz="4" w:space="0" w:color="auto"/>
              <w:right w:val="single" w:sz="4" w:space="0" w:color="auto"/>
            </w:tcBorders>
            <w:shd w:val="clear" w:color="auto" w:fill="auto"/>
            <w:vAlign w:val="center"/>
            <w:hideMark/>
          </w:tcPr>
          <w:p w:rsidR="009509D2" w:rsidRPr="00001DFB" w:rsidRDefault="009509D2" w:rsidP="002C4262">
            <w:pPr>
              <w:jc w:val="center"/>
              <w:rPr>
                <w:b/>
                <w:bCs/>
                <w:sz w:val="20"/>
                <w:szCs w:val="20"/>
              </w:rPr>
            </w:pPr>
            <w:r w:rsidRPr="00001DFB">
              <w:rPr>
                <w:b/>
                <w:bCs/>
                <w:sz w:val="20"/>
                <w:szCs w:val="20"/>
              </w:rPr>
              <w:t>745.910</w:t>
            </w:r>
          </w:p>
        </w:tc>
        <w:tc>
          <w:tcPr>
            <w:tcW w:w="1147" w:type="pct"/>
            <w:tcBorders>
              <w:top w:val="nil"/>
              <w:left w:val="nil"/>
              <w:bottom w:val="single" w:sz="4" w:space="0" w:color="auto"/>
              <w:right w:val="single" w:sz="4" w:space="0" w:color="auto"/>
            </w:tcBorders>
            <w:shd w:val="clear" w:color="auto" w:fill="auto"/>
            <w:vAlign w:val="center"/>
            <w:hideMark/>
          </w:tcPr>
          <w:p w:rsidR="009509D2" w:rsidRPr="00001DFB" w:rsidRDefault="009509D2" w:rsidP="002C4262">
            <w:pPr>
              <w:jc w:val="center"/>
              <w:rPr>
                <w:b/>
                <w:bCs/>
                <w:sz w:val="20"/>
                <w:szCs w:val="20"/>
              </w:rPr>
            </w:pPr>
            <w:r w:rsidRPr="00001DFB">
              <w:rPr>
                <w:b/>
                <w:bCs/>
                <w:sz w:val="20"/>
                <w:szCs w:val="20"/>
              </w:rPr>
              <w:t>718.789</w:t>
            </w:r>
          </w:p>
        </w:tc>
        <w:tc>
          <w:tcPr>
            <w:tcW w:w="651" w:type="pct"/>
            <w:tcBorders>
              <w:top w:val="nil"/>
              <w:left w:val="nil"/>
              <w:bottom w:val="single" w:sz="4" w:space="0" w:color="auto"/>
              <w:right w:val="single" w:sz="4" w:space="0" w:color="auto"/>
            </w:tcBorders>
            <w:shd w:val="clear" w:color="auto" w:fill="auto"/>
            <w:vAlign w:val="center"/>
            <w:hideMark/>
          </w:tcPr>
          <w:p w:rsidR="009509D2" w:rsidRPr="00001DFB" w:rsidRDefault="009509D2" w:rsidP="002C4262">
            <w:pPr>
              <w:jc w:val="center"/>
              <w:rPr>
                <w:b/>
                <w:bCs/>
                <w:sz w:val="20"/>
                <w:szCs w:val="20"/>
              </w:rPr>
            </w:pPr>
            <w:r w:rsidRPr="00001DFB">
              <w:rPr>
                <w:b/>
                <w:bCs/>
                <w:sz w:val="20"/>
                <w:szCs w:val="20"/>
              </w:rPr>
              <w:t>27.121</w:t>
            </w:r>
          </w:p>
        </w:tc>
      </w:tr>
    </w:tbl>
    <w:p w:rsidR="009509D2" w:rsidRDefault="009509D2" w:rsidP="009509D2">
      <w:pPr>
        <w:jc w:val="both"/>
        <w:rPr>
          <w:rFonts w:ascii="Calibri" w:hAnsi="Calibri" w:cs="Calibri"/>
        </w:rPr>
      </w:pPr>
    </w:p>
    <w:p w:rsidR="009509D2" w:rsidRDefault="009509D2" w:rsidP="009509D2">
      <w:pPr>
        <w:jc w:val="both"/>
        <w:rPr>
          <w:rFonts w:ascii="Calibri" w:hAnsi="Calibri" w:cs="Calibri"/>
        </w:rPr>
      </w:pPr>
      <w:r w:rsidRPr="00E71A8E">
        <w:rPr>
          <w:rFonts w:ascii="Calibri" w:hAnsi="Calibri" w:cs="Calibri"/>
        </w:rPr>
        <w:t xml:space="preserve">Lo scostamento più rilevante </w:t>
      </w:r>
      <w:r>
        <w:rPr>
          <w:rFonts w:ascii="Calibri" w:hAnsi="Calibri" w:cs="Calibri"/>
        </w:rPr>
        <w:t xml:space="preserve">in diminuzione </w:t>
      </w:r>
      <w:r w:rsidRPr="00E71A8E">
        <w:rPr>
          <w:rFonts w:ascii="Calibri" w:hAnsi="Calibri" w:cs="Calibri"/>
        </w:rPr>
        <w:t>si registra ne</w:t>
      </w:r>
      <w:r>
        <w:rPr>
          <w:rFonts w:ascii="Calibri" w:hAnsi="Calibri" w:cs="Calibri"/>
        </w:rPr>
        <w:t xml:space="preserve">lle </w:t>
      </w:r>
      <w:r w:rsidRPr="00762EE6">
        <w:rPr>
          <w:rFonts w:ascii="Calibri" w:hAnsi="Calibri" w:cs="Calibri"/>
          <w:b/>
        </w:rPr>
        <w:t>prestazioni sanitarie</w:t>
      </w:r>
      <w:r>
        <w:rPr>
          <w:rFonts w:ascii="Calibri" w:hAnsi="Calibri" w:cs="Calibri"/>
          <w:b/>
        </w:rPr>
        <w:t xml:space="preserve"> </w:t>
      </w:r>
      <w:r>
        <w:rPr>
          <w:rFonts w:ascii="Calibri" w:hAnsi="Calibri" w:cs="Calibri"/>
        </w:rPr>
        <w:t xml:space="preserve">e  </w:t>
      </w:r>
      <w:r w:rsidRPr="00E71A8E">
        <w:rPr>
          <w:rFonts w:ascii="Calibri" w:hAnsi="Calibri" w:cs="Calibri"/>
        </w:rPr>
        <w:t xml:space="preserve"> </w:t>
      </w:r>
      <w:r>
        <w:rPr>
          <w:rFonts w:ascii="Calibri" w:hAnsi="Calibri" w:cs="Calibri"/>
        </w:rPr>
        <w:t xml:space="preserve">riguarda la voce CE - </w:t>
      </w:r>
      <w:r w:rsidRPr="00762EE6">
        <w:rPr>
          <w:rFonts w:ascii="Calibri" w:hAnsi="Calibri" w:cs="Calibri"/>
        </w:rPr>
        <w:t>B.2.A.3)   Acquisti servizi sanitari per assistenza specialistica ambulatoriale</w:t>
      </w:r>
      <w:r>
        <w:rPr>
          <w:rFonts w:ascii="Calibri" w:hAnsi="Calibri" w:cs="Calibri"/>
        </w:rPr>
        <w:t xml:space="preserve"> ; </w:t>
      </w:r>
      <w:r w:rsidRPr="00762EE6">
        <w:rPr>
          <w:rFonts w:ascii="Calibri" w:hAnsi="Calibri" w:cs="Calibri"/>
        </w:rPr>
        <w:t>B.2.A.7)   Acquisti servizi sanitari per assistenza ospedaliera</w:t>
      </w:r>
    </w:p>
    <w:p w:rsidR="009509D2" w:rsidRPr="009C0F4A" w:rsidRDefault="009509D2" w:rsidP="009509D2">
      <w:pPr>
        <w:jc w:val="both"/>
        <w:rPr>
          <w:rFonts w:ascii="Calibri" w:hAnsi="Calibri" w:cs="Calibri"/>
        </w:rPr>
      </w:pPr>
      <w:r>
        <w:rPr>
          <w:rFonts w:ascii="Calibri" w:hAnsi="Calibri" w:cs="Calibri"/>
        </w:rPr>
        <w:t xml:space="preserve">In aumento invece i </w:t>
      </w:r>
      <w:r w:rsidRPr="009C0F4A">
        <w:rPr>
          <w:rFonts w:ascii="Calibri" w:hAnsi="Calibri" w:cs="Calibri"/>
          <w:b/>
        </w:rPr>
        <w:t>servizi sanitari per erogazione di prestazioni</w:t>
      </w:r>
      <w:r w:rsidRPr="00E71A8E">
        <w:rPr>
          <w:rFonts w:ascii="Calibri" w:hAnsi="Calibri" w:cs="Calibri"/>
        </w:rPr>
        <w:t xml:space="preserve">, </w:t>
      </w:r>
      <w:r>
        <w:rPr>
          <w:rFonts w:ascii="Calibri" w:hAnsi="Calibri" w:cs="Calibri"/>
        </w:rPr>
        <w:t xml:space="preserve"> le voci CE </w:t>
      </w:r>
      <w:r w:rsidRPr="009C0F4A">
        <w:rPr>
          <w:rFonts w:ascii="Calibri" w:hAnsi="Calibri" w:cs="Calibri"/>
        </w:rPr>
        <w:t>B.2.A.15)  Consulenze, Collaborazioni,  Interinale e altre prestazioni di lavoro sanitarie e sociosanitarie</w:t>
      </w:r>
      <w:r>
        <w:rPr>
          <w:rFonts w:ascii="Calibri" w:hAnsi="Calibri" w:cs="Calibri"/>
        </w:rPr>
        <w:t xml:space="preserve">. </w:t>
      </w:r>
      <w:r w:rsidRPr="009C0F4A">
        <w:rPr>
          <w:rFonts w:ascii="Calibri" w:hAnsi="Calibri" w:cs="Calibri"/>
          <w:b/>
        </w:rPr>
        <w:t>I servizi non sanitari</w:t>
      </w:r>
      <w:r>
        <w:rPr>
          <w:rFonts w:ascii="Calibri" w:hAnsi="Calibri" w:cs="Calibri"/>
          <w:b/>
        </w:rPr>
        <w:t xml:space="preserve"> </w:t>
      </w:r>
      <w:r>
        <w:rPr>
          <w:rFonts w:ascii="Calibri" w:hAnsi="Calibri" w:cs="Calibri"/>
        </w:rPr>
        <w:t xml:space="preserve">con le voci CE </w:t>
      </w:r>
      <w:r w:rsidRPr="009C0F4A">
        <w:rPr>
          <w:rFonts w:ascii="Calibri" w:hAnsi="Calibri" w:cs="Calibri"/>
        </w:rPr>
        <w:t>B.2.B.1.5)   Servizi di assistenza informatica</w:t>
      </w:r>
      <w:r>
        <w:rPr>
          <w:rFonts w:ascii="Calibri" w:hAnsi="Calibri" w:cs="Calibri"/>
        </w:rPr>
        <w:t xml:space="preserve">; </w:t>
      </w:r>
      <w:r w:rsidRPr="009C0F4A">
        <w:rPr>
          <w:rFonts w:ascii="Calibri" w:hAnsi="Calibri" w:cs="Calibri"/>
        </w:rPr>
        <w:t>B.2.B.1.11.A)</w:t>
      </w:r>
      <w:r>
        <w:rPr>
          <w:rFonts w:ascii="Calibri" w:hAnsi="Calibri" w:cs="Calibri"/>
        </w:rPr>
        <w:t xml:space="preserve"> e i</w:t>
      </w:r>
      <w:r w:rsidRPr="009C0F4A">
        <w:rPr>
          <w:rFonts w:ascii="Calibri" w:hAnsi="Calibri" w:cs="Calibri"/>
        </w:rPr>
        <w:t xml:space="preserve">  Premi di assicurazione - R.C. Professionale</w:t>
      </w:r>
      <w:r>
        <w:rPr>
          <w:rFonts w:ascii="Calibri" w:hAnsi="Calibri" w:cs="Calibri"/>
        </w:rPr>
        <w:t xml:space="preserve"> e </w:t>
      </w:r>
      <w:r w:rsidRPr="009C0F4A">
        <w:rPr>
          <w:rFonts w:ascii="Calibri" w:hAnsi="Calibri" w:cs="Calibri"/>
        </w:rPr>
        <w:t>B.2.B.1.8)   Utenze telefoniche</w:t>
      </w:r>
      <w:r>
        <w:rPr>
          <w:rFonts w:ascii="Calibri" w:hAnsi="Calibri" w:cs="Calibri"/>
        </w:rPr>
        <w:t>.</w:t>
      </w:r>
    </w:p>
    <w:p w:rsidR="009509D2" w:rsidRDefault="009509D2" w:rsidP="009509D2">
      <w:pPr>
        <w:jc w:val="both"/>
        <w:rPr>
          <w:rFonts w:ascii="Calibri" w:hAnsi="Calibri" w:cs="Calibri"/>
          <w:b/>
          <w:bCs/>
          <w:i/>
          <w:iCs/>
        </w:rPr>
      </w:pPr>
    </w:p>
    <w:p w:rsidR="009509D2" w:rsidRPr="00E37BE9" w:rsidRDefault="009509D2" w:rsidP="009509D2">
      <w:pPr>
        <w:jc w:val="both"/>
        <w:rPr>
          <w:rFonts w:ascii="Calibri" w:hAnsi="Calibri" w:cs="Calibri"/>
        </w:rPr>
      </w:pPr>
      <w:r w:rsidRPr="00B92A7D">
        <w:rPr>
          <w:rFonts w:ascii="Calibri" w:hAnsi="Calibri" w:cs="Calibri"/>
          <w:b/>
          <w:bCs/>
          <w:i/>
          <w:iCs/>
        </w:rPr>
        <w:t>Personale:</w:t>
      </w:r>
      <w:r>
        <w:rPr>
          <w:rFonts w:ascii="Calibri" w:hAnsi="Calibri" w:cs="Calibri"/>
        </w:rPr>
        <w:t xml:space="preserve"> il costo sostenuto nel 2020</w:t>
      </w:r>
      <w:r w:rsidRPr="00B92A7D">
        <w:rPr>
          <w:rFonts w:ascii="Calibri" w:hAnsi="Calibri" w:cs="Calibri"/>
        </w:rPr>
        <w:t xml:space="preserve">, per il personale dipendente, presenta un incremento rispetto all’esercizio precedente, dovuto </w:t>
      </w:r>
      <w:r>
        <w:rPr>
          <w:rFonts w:ascii="Calibri" w:hAnsi="Calibri" w:cs="Calibri"/>
        </w:rPr>
        <w:t xml:space="preserve">principalmente </w:t>
      </w:r>
      <w:r w:rsidRPr="00B92A7D">
        <w:rPr>
          <w:rFonts w:ascii="Calibri" w:hAnsi="Calibri" w:cs="Calibri"/>
        </w:rPr>
        <w:t xml:space="preserve">ad un incremento </w:t>
      </w:r>
      <w:r>
        <w:rPr>
          <w:rFonts w:ascii="Calibri" w:hAnsi="Calibri" w:cs="Calibri"/>
        </w:rPr>
        <w:t xml:space="preserve">del personale del </w:t>
      </w:r>
      <w:r w:rsidRPr="00B92A7D">
        <w:rPr>
          <w:rFonts w:ascii="Calibri" w:hAnsi="Calibri" w:cs="Calibri"/>
        </w:rPr>
        <w:t xml:space="preserve">ruolo </w:t>
      </w:r>
      <w:r>
        <w:rPr>
          <w:rFonts w:ascii="Calibri" w:hAnsi="Calibri" w:cs="Calibri"/>
        </w:rPr>
        <w:t>Sanitario</w:t>
      </w:r>
      <w:r w:rsidRPr="00E37BE9">
        <w:rPr>
          <w:rFonts w:ascii="Calibri" w:hAnsi="Calibri" w:cs="Calibri"/>
        </w:rPr>
        <w:t xml:space="preserve"> caratterizzato dall’assunz</w:t>
      </w:r>
      <w:r>
        <w:rPr>
          <w:rFonts w:ascii="Calibri" w:hAnsi="Calibri" w:cs="Calibri"/>
        </w:rPr>
        <w:t>ione di numerosi operatori  per far fronte all’emergenza COVID.</w:t>
      </w:r>
    </w:p>
    <w:p w:rsidR="009509D2" w:rsidRDefault="009509D2" w:rsidP="009509D2">
      <w:pPr>
        <w:jc w:val="both"/>
        <w:rPr>
          <w:rFonts w:ascii="Calibri" w:hAnsi="Calibri" w:cs="Calibri"/>
        </w:rPr>
      </w:pPr>
    </w:p>
    <w:p w:rsidR="009509D2" w:rsidRDefault="009509D2" w:rsidP="009509D2">
      <w:pPr>
        <w:jc w:val="both"/>
        <w:rPr>
          <w:rFonts w:ascii="Calibri" w:hAnsi="Calibri" w:cs="Calibri"/>
        </w:rPr>
      </w:pPr>
    </w:p>
    <w:p w:rsidR="009509D2" w:rsidRDefault="009509D2" w:rsidP="009509D2">
      <w:pPr>
        <w:jc w:val="both"/>
        <w:rPr>
          <w:rFonts w:ascii="Calibri" w:hAnsi="Calibri" w:cs="Calibri"/>
        </w:rPr>
      </w:pPr>
      <w:r w:rsidRPr="00A402F9">
        <w:rPr>
          <w:rFonts w:ascii="Calibri" w:hAnsi="Calibri" w:cs="Calibri"/>
        </w:rPr>
        <w:t>Di seguito si riportano i modelli di rilevazione dei costi per livello di assistenza (m</w:t>
      </w:r>
      <w:r>
        <w:rPr>
          <w:rFonts w:ascii="Calibri" w:hAnsi="Calibri" w:cs="Calibri"/>
        </w:rPr>
        <w:t>od. LA), relativi agli anni 2020-2019</w:t>
      </w:r>
      <w:r w:rsidRPr="00A402F9">
        <w:rPr>
          <w:rFonts w:ascii="Calibri" w:hAnsi="Calibri" w:cs="Calibri"/>
        </w:rPr>
        <w:t>:</w:t>
      </w:r>
    </w:p>
    <w:p w:rsidR="009509D2" w:rsidRDefault="009509D2" w:rsidP="009509D2">
      <w:pPr>
        <w:jc w:val="both"/>
        <w:rPr>
          <w:rFonts w:ascii="Calibri" w:hAnsi="Calibri" w:cs="Calibri"/>
          <w:b/>
          <w:i/>
          <w:sz w:val="26"/>
          <w:szCs w:val="26"/>
        </w:rPr>
      </w:pPr>
    </w:p>
    <w:p w:rsidR="009509D2" w:rsidRDefault="009509D2" w:rsidP="009509D2">
      <w:pPr>
        <w:jc w:val="both"/>
        <w:rPr>
          <w:rFonts w:ascii="Calibri" w:hAnsi="Calibri" w:cs="Calibri"/>
          <w:b/>
          <w:i/>
          <w:sz w:val="26"/>
          <w:szCs w:val="26"/>
        </w:rPr>
      </w:pPr>
    </w:p>
    <w:p w:rsidR="009509D2" w:rsidRDefault="009509D2" w:rsidP="009509D2">
      <w:pPr>
        <w:jc w:val="both"/>
        <w:rPr>
          <w:rFonts w:ascii="Calibri" w:hAnsi="Calibri" w:cs="Calibri"/>
          <w:b/>
          <w:i/>
          <w:sz w:val="26"/>
          <w:szCs w:val="26"/>
        </w:rPr>
      </w:pPr>
    </w:p>
    <w:p w:rsidR="009509D2" w:rsidRDefault="009509D2" w:rsidP="009509D2">
      <w:pPr>
        <w:jc w:val="both"/>
        <w:rPr>
          <w:rFonts w:ascii="Calibri" w:hAnsi="Calibri" w:cs="Calibri"/>
          <w:b/>
          <w:i/>
          <w:sz w:val="26"/>
          <w:szCs w:val="26"/>
        </w:rPr>
      </w:pPr>
    </w:p>
    <w:p w:rsidR="009509D2" w:rsidRDefault="009509D2" w:rsidP="009509D2">
      <w:pPr>
        <w:jc w:val="both"/>
        <w:rPr>
          <w:rFonts w:ascii="Calibri" w:hAnsi="Calibri" w:cs="Calibri"/>
          <w:b/>
          <w:i/>
          <w:sz w:val="26"/>
          <w:szCs w:val="26"/>
        </w:rPr>
      </w:pPr>
    </w:p>
    <w:p w:rsidR="00C9255A" w:rsidRDefault="00C9255A">
      <w:pPr>
        <w:spacing w:after="200" w:line="276" w:lineRule="auto"/>
        <w:rPr>
          <w:rFonts w:ascii="Calibri" w:hAnsi="Calibri" w:cs="Calibri"/>
          <w:b/>
          <w:i/>
          <w:sz w:val="26"/>
          <w:szCs w:val="26"/>
        </w:rPr>
      </w:pPr>
      <w:r>
        <w:rPr>
          <w:rFonts w:ascii="Calibri" w:hAnsi="Calibri" w:cs="Calibri"/>
          <w:b/>
          <w:i/>
          <w:sz w:val="26"/>
          <w:szCs w:val="26"/>
        </w:rPr>
        <w:br w:type="page"/>
      </w:r>
    </w:p>
    <w:p w:rsidR="009509D2" w:rsidRDefault="009509D2" w:rsidP="009509D2">
      <w:pPr>
        <w:jc w:val="both"/>
        <w:rPr>
          <w:rFonts w:ascii="Calibri" w:hAnsi="Calibri" w:cs="Calibri"/>
          <w:b/>
          <w:i/>
          <w:sz w:val="26"/>
          <w:szCs w:val="26"/>
        </w:rPr>
      </w:pPr>
      <w:r w:rsidRPr="00140834">
        <w:rPr>
          <w:rFonts w:ascii="Calibri" w:hAnsi="Calibri" w:cs="Calibri"/>
          <w:b/>
          <w:i/>
          <w:sz w:val="26"/>
          <w:szCs w:val="26"/>
        </w:rPr>
        <w:lastRenderedPageBreak/>
        <w:t xml:space="preserve">Modello ‘LA’ </w:t>
      </w:r>
      <w:r>
        <w:rPr>
          <w:rFonts w:ascii="Calibri" w:hAnsi="Calibri" w:cs="Calibri"/>
          <w:b/>
          <w:i/>
          <w:sz w:val="26"/>
          <w:szCs w:val="26"/>
        </w:rPr>
        <w:t>–</w:t>
      </w:r>
      <w:r w:rsidRPr="00140834">
        <w:rPr>
          <w:rFonts w:ascii="Calibri" w:hAnsi="Calibri" w:cs="Calibri"/>
          <w:b/>
          <w:i/>
          <w:sz w:val="26"/>
          <w:szCs w:val="26"/>
        </w:rPr>
        <w:t xml:space="preserve"> 20</w:t>
      </w:r>
      <w:r>
        <w:rPr>
          <w:rFonts w:ascii="Calibri" w:hAnsi="Calibri" w:cs="Calibri"/>
          <w:b/>
          <w:i/>
          <w:sz w:val="26"/>
          <w:szCs w:val="26"/>
        </w:rPr>
        <w:t>20</w:t>
      </w:r>
    </w:p>
    <w:p w:rsidR="009509D2" w:rsidRDefault="009509D2" w:rsidP="009509D2">
      <w:pPr>
        <w:jc w:val="both"/>
        <w:rPr>
          <w:rFonts w:ascii="Calibri" w:hAnsi="Calibri" w:cs="Calibri"/>
          <w:i/>
          <w:sz w:val="18"/>
          <w:szCs w:val="26"/>
        </w:rPr>
      </w:pPr>
      <w:r w:rsidRPr="00796AC6">
        <w:rPr>
          <w:rFonts w:ascii="Calibri" w:hAnsi="Calibri" w:cs="Calibri"/>
          <w:i/>
          <w:sz w:val="18"/>
          <w:szCs w:val="26"/>
        </w:rPr>
        <w:t>(*)</w:t>
      </w:r>
      <w:r>
        <w:rPr>
          <w:rFonts w:ascii="Calibri" w:hAnsi="Calibri" w:cs="Calibri"/>
          <w:i/>
          <w:sz w:val="18"/>
          <w:szCs w:val="26"/>
        </w:rPr>
        <w:t xml:space="preserve"> </w:t>
      </w:r>
      <w:r w:rsidRPr="00796AC6">
        <w:rPr>
          <w:rFonts w:ascii="Calibri" w:hAnsi="Calibri" w:cs="Calibri"/>
          <w:i/>
          <w:sz w:val="18"/>
          <w:szCs w:val="26"/>
        </w:rPr>
        <w:t xml:space="preserve">Il presente </w:t>
      </w:r>
      <w:r>
        <w:rPr>
          <w:rFonts w:ascii="Calibri" w:hAnsi="Calibri" w:cs="Calibri"/>
          <w:i/>
          <w:sz w:val="18"/>
          <w:szCs w:val="26"/>
        </w:rPr>
        <w:t>documento, a seguito di verifica regionale potrà essere oggetto di precisazioni o modifiche.</w:t>
      </w:r>
    </w:p>
    <w:p w:rsidR="009509D2" w:rsidRDefault="009509D2" w:rsidP="009509D2">
      <w:pPr>
        <w:jc w:val="both"/>
        <w:rPr>
          <w:rFonts w:ascii="Calibri" w:hAnsi="Calibri" w:cs="Calibri"/>
          <w:b/>
          <w:i/>
          <w:sz w:val="26"/>
          <w:szCs w:val="26"/>
        </w:rPr>
      </w:pPr>
      <w:r w:rsidRPr="009C0F4A">
        <w:rPr>
          <w:noProof/>
        </w:rPr>
        <w:drawing>
          <wp:inline distT="0" distB="0" distL="0" distR="0" wp14:anchorId="22B605D2" wp14:editId="3C0A1CAF">
            <wp:extent cx="6062207" cy="8420986"/>
            <wp:effectExtent l="0" t="0" r="0" b="0"/>
            <wp:docPr id="12"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62207" cy="8420986"/>
                    </a:xfrm>
                    <a:prstGeom prst="rect">
                      <a:avLst/>
                    </a:prstGeom>
                    <a:noFill/>
                    <a:ln>
                      <a:noFill/>
                    </a:ln>
                  </pic:spPr>
                </pic:pic>
              </a:graphicData>
            </a:graphic>
          </wp:inline>
        </w:drawing>
      </w:r>
    </w:p>
    <w:p w:rsidR="009509D2" w:rsidRDefault="009509D2" w:rsidP="009509D2">
      <w:pPr>
        <w:jc w:val="both"/>
        <w:rPr>
          <w:rFonts w:ascii="Calibri" w:hAnsi="Calibri" w:cs="Calibri"/>
          <w:b/>
          <w:i/>
          <w:sz w:val="26"/>
          <w:szCs w:val="26"/>
        </w:rPr>
      </w:pPr>
      <w:r>
        <w:rPr>
          <w:rFonts w:ascii="Calibri" w:hAnsi="Calibri" w:cs="Calibri"/>
          <w:b/>
          <w:i/>
          <w:sz w:val="26"/>
          <w:szCs w:val="26"/>
        </w:rPr>
        <w:lastRenderedPageBreak/>
        <w:t>M</w:t>
      </w:r>
      <w:r w:rsidRPr="00140834">
        <w:rPr>
          <w:rFonts w:ascii="Calibri" w:hAnsi="Calibri" w:cs="Calibri"/>
          <w:b/>
          <w:i/>
          <w:sz w:val="26"/>
          <w:szCs w:val="26"/>
        </w:rPr>
        <w:t xml:space="preserve">odello ‘LA’ </w:t>
      </w:r>
      <w:r>
        <w:rPr>
          <w:rFonts w:ascii="Calibri" w:hAnsi="Calibri" w:cs="Calibri"/>
          <w:b/>
          <w:i/>
          <w:sz w:val="26"/>
          <w:szCs w:val="26"/>
        </w:rPr>
        <w:t>–</w:t>
      </w:r>
      <w:r w:rsidRPr="00140834">
        <w:rPr>
          <w:rFonts w:ascii="Calibri" w:hAnsi="Calibri" w:cs="Calibri"/>
          <w:b/>
          <w:i/>
          <w:sz w:val="26"/>
          <w:szCs w:val="26"/>
        </w:rPr>
        <w:t xml:space="preserve"> 201</w:t>
      </w:r>
      <w:r>
        <w:rPr>
          <w:rFonts w:ascii="Calibri" w:hAnsi="Calibri" w:cs="Calibri"/>
          <w:b/>
          <w:i/>
          <w:sz w:val="26"/>
          <w:szCs w:val="26"/>
        </w:rPr>
        <w:t>9</w:t>
      </w:r>
    </w:p>
    <w:p w:rsidR="009509D2" w:rsidRDefault="009509D2" w:rsidP="009509D2">
      <w:pPr>
        <w:jc w:val="both"/>
        <w:rPr>
          <w:rFonts w:ascii="Calibri" w:hAnsi="Calibri" w:cs="Calibri"/>
        </w:rPr>
      </w:pPr>
      <w:r w:rsidRPr="00CA753E">
        <w:rPr>
          <w:noProof/>
        </w:rPr>
        <w:drawing>
          <wp:inline distT="0" distB="0" distL="0" distR="0" wp14:anchorId="6AFB45C8" wp14:editId="44B0EC30">
            <wp:extent cx="6087546" cy="8527312"/>
            <wp:effectExtent l="0" t="0" r="8890" b="762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11695" cy="8561139"/>
                    </a:xfrm>
                    <a:prstGeom prst="rect">
                      <a:avLst/>
                    </a:prstGeom>
                    <a:noFill/>
                    <a:ln>
                      <a:noFill/>
                    </a:ln>
                  </pic:spPr>
                </pic:pic>
              </a:graphicData>
            </a:graphic>
          </wp:inline>
        </w:drawing>
      </w:r>
    </w:p>
    <w:p w:rsidR="009509D2" w:rsidRDefault="009509D2" w:rsidP="009509D2">
      <w:pPr>
        <w:jc w:val="both"/>
        <w:rPr>
          <w:rFonts w:ascii="Calibri" w:hAnsi="Calibri" w:cs="Calibri"/>
        </w:rPr>
      </w:pPr>
    </w:p>
    <w:p w:rsidR="009509D2" w:rsidRDefault="009509D2" w:rsidP="009509D2">
      <w:pPr>
        <w:jc w:val="both"/>
        <w:rPr>
          <w:rFonts w:ascii="Calibri" w:hAnsi="Calibri" w:cs="Calibri"/>
        </w:rPr>
      </w:pPr>
    </w:p>
    <w:p w:rsidR="009509D2" w:rsidRDefault="009509D2" w:rsidP="009509D2">
      <w:pPr>
        <w:jc w:val="both"/>
        <w:rPr>
          <w:rFonts w:ascii="Calibri" w:hAnsi="Calibri" w:cs="Calibri"/>
        </w:rPr>
      </w:pPr>
    </w:p>
    <w:p w:rsidR="009509D2" w:rsidRDefault="009509D2" w:rsidP="009509D2">
      <w:pPr>
        <w:jc w:val="both"/>
        <w:rPr>
          <w:rFonts w:ascii="Calibri" w:hAnsi="Calibri" w:cs="Calibri"/>
        </w:rPr>
      </w:pPr>
      <w:r w:rsidRPr="00A402F9">
        <w:rPr>
          <w:rFonts w:ascii="Calibri" w:hAnsi="Calibri" w:cs="Calibri"/>
        </w:rPr>
        <w:t xml:space="preserve">La sintesi della distribuzione delle risorse per livello di assistenza relativa </w:t>
      </w:r>
      <w:r>
        <w:rPr>
          <w:rFonts w:ascii="Calibri" w:hAnsi="Calibri" w:cs="Calibri"/>
        </w:rPr>
        <w:t>agli anni 2010-2020</w:t>
      </w:r>
      <w:r w:rsidRPr="00A402F9">
        <w:rPr>
          <w:rFonts w:ascii="Calibri" w:hAnsi="Calibri" w:cs="Calibri"/>
        </w:rPr>
        <w:t>, è di seguito riportata:</w:t>
      </w:r>
    </w:p>
    <w:p w:rsidR="00C9255A" w:rsidRDefault="00C9255A" w:rsidP="009509D2">
      <w:pPr>
        <w:jc w:val="both"/>
        <w:rPr>
          <w:rFonts w:ascii="Calibri" w:hAnsi="Calibri" w:cs="Calibri"/>
        </w:rPr>
      </w:pPr>
    </w:p>
    <w:p w:rsidR="00C9255A" w:rsidRDefault="00C9255A" w:rsidP="009509D2">
      <w:pPr>
        <w:jc w:val="both"/>
        <w:rPr>
          <w:rFonts w:ascii="Calibri" w:hAnsi="Calibri" w:cs="Calibri"/>
        </w:rPr>
      </w:pPr>
      <w:r w:rsidRPr="00C9255A">
        <w:rPr>
          <w:noProof/>
        </w:rPr>
        <w:drawing>
          <wp:inline distT="0" distB="0" distL="0" distR="0">
            <wp:extent cx="6120130" cy="5527297"/>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5527297"/>
                    </a:xfrm>
                    <a:prstGeom prst="rect">
                      <a:avLst/>
                    </a:prstGeom>
                    <a:noFill/>
                    <a:ln>
                      <a:noFill/>
                    </a:ln>
                  </pic:spPr>
                </pic:pic>
              </a:graphicData>
            </a:graphic>
          </wp:inline>
        </w:drawing>
      </w:r>
    </w:p>
    <w:p w:rsidR="00C9255A" w:rsidRDefault="00C9255A" w:rsidP="009509D2">
      <w:pPr>
        <w:jc w:val="both"/>
        <w:rPr>
          <w:rFonts w:ascii="Calibri" w:hAnsi="Calibri" w:cs="Calibri"/>
        </w:rPr>
      </w:pPr>
    </w:p>
    <w:p w:rsidR="00C9255A" w:rsidRDefault="00C9255A" w:rsidP="009509D2">
      <w:pPr>
        <w:jc w:val="both"/>
        <w:rPr>
          <w:rFonts w:ascii="Calibri" w:hAnsi="Calibri" w:cs="Calibri"/>
        </w:rPr>
      </w:pPr>
    </w:p>
    <w:p w:rsidR="009509D2" w:rsidRDefault="009509D2" w:rsidP="009509D2">
      <w:pPr>
        <w:rPr>
          <w:highlight w:val="yellow"/>
        </w:rPr>
      </w:pPr>
    </w:p>
    <w:p w:rsidR="009509D2" w:rsidRPr="009509D2" w:rsidRDefault="009509D2" w:rsidP="009509D2">
      <w:pPr>
        <w:rPr>
          <w:highlight w:val="yellow"/>
        </w:rPr>
      </w:pPr>
    </w:p>
    <w:p w:rsidR="00D1707A" w:rsidRPr="00B92A7D" w:rsidRDefault="00D1707A" w:rsidP="00D1707A">
      <w:pPr>
        <w:spacing w:after="120"/>
        <w:jc w:val="both"/>
        <w:rPr>
          <w:rFonts w:ascii="Calibri" w:hAnsi="Calibri" w:cs="Calibri"/>
        </w:rPr>
      </w:pPr>
    </w:p>
    <w:p w:rsidR="00331481" w:rsidRDefault="00331481">
      <w:pPr>
        <w:spacing w:after="200" w:line="276" w:lineRule="auto"/>
        <w:rPr>
          <w:rFonts w:ascii="Calibri" w:hAnsi="Calibri" w:cs="Calibri"/>
          <w:b/>
          <w:bCs/>
          <w:caps/>
          <w:kern w:val="32"/>
          <w:highlight w:val="yellow"/>
        </w:rPr>
      </w:pPr>
      <w:r>
        <w:rPr>
          <w:rFonts w:cs="Calibri"/>
          <w:highlight w:val="yellow"/>
        </w:rPr>
        <w:br w:type="page"/>
      </w:r>
    </w:p>
    <w:p w:rsidR="00D1707A" w:rsidRPr="00331481" w:rsidRDefault="00D1707A" w:rsidP="00331481">
      <w:pPr>
        <w:pStyle w:val="Titolo1"/>
        <w:numPr>
          <w:ilvl w:val="0"/>
          <w:numId w:val="1"/>
        </w:numPr>
      </w:pPr>
      <w:bookmarkStart w:id="19" w:name="_Toc78388692"/>
      <w:r w:rsidRPr="00331481">
        <w:lastRenderedPageBreak/>
        <w:t xml:space="preserve">Considerazioni </w:t>
      </w:r>
      <w:r w:rsidR="00AF1E14" w:rsidRPr="00331481">
        <w:t>conclusive</w:t>
      </w:r>
      <w:bookmarkEnd w:id="19"/>
    </w:p>
    <w:p w:rsidR="00D1707A" w:rsidRPr="00A402F9" w:rsidRDefault="00D1707A" w:rsidP="00D1707A">
      <w:pPr>
        <w:jc w:val="both"/>
        <w:rPr>
          <w:rFonts w:ascii="Calibri" w:hAnsi="Calibri" w:cs="Calibri"/>
        </w:rPr>
      </w:pPr>
    </w:p>
    <w:p w:rsidR="00D1707A" w:rsidRPr="0071772F" w:rsidRDefault="009971C7" w:rsidP="00D1707A">
      <w:pPr>
        <w:pStyle w:val="Corpotesto"/>
        <w:rPr>
          <w:rFonts w:ascii="Calibri" w:hAnsi="Calibri" w:cs="Calibri"/>
        </w:rPr>
      </w:pPr>
      <w:r w:rsidRPr="0071772F">
        <w:rPr>
          <w:rFonts w:ascii="Calibri" w:hAnsi="Calibri" w:cs="Calibri"/>
        </w:rPr>
        <w:t>Anche i</w:t>
      </w:r>
      <w:r w:rsidR="00D1707A" w:rsidRPr="0071772F">
        <w:rPr>
          <w:rFonts w:ascii="Calibri" w:hAnsi="Calibri" w:cs="Calibri"/>
        </w:rPr>
        <w:t>l Bilancio d’esercizio 20</w:t>
      </w:r>
      <w:r w:rsidR="00E75CB5" w:rsidRPr="0071772F">
        <w:rPr>
          <w:rFonts w:ascii="Calibri" w:hAnsi="Calibri" w:cs="Calibri"/>
        </w:rPr>
        <w:t>20</w:t>
      </w:r>
      <w:r w:rsidR="00D1707A" w:rsidRPr="0071772F">
        <w:rPr>
          <w:rFonts w:ascii="Calibri" w:hAnsi="Calibri" w:cs="Calibri"/>
        </w:rPr>
        <w:t xml:space="preserve"> chiude con un risultato economico </w:t>
      </w:r>
      <w:r w:rsidR="00C9255A">
        <w:rPr>
          <w:rFonts w:ascii="Calibri" w:hAnsi="Calibri" w:cs="Calibri"/>
        </w:rPr>
        <w:t>in pareggio</w:t>
      </w:r>
      <w:r w:rsidR="00D1707A" w:rsidRPr="0071772F">
        <w:rPr>
          <w:rFonts w:ascii="Calibri" w:hAnsi="Calibri" w:cs="Calibri"/>
          <w:color w:val="000000"/>
          <w:sz w:val="22"/>
          <w:szCs w:val="22"/>
        </w:rPr>
        <w:t>.</w:t>
      </w:r>
    </w:p>
    <w:p w:rsidR="00D1707A" w:rsidRPr="0071772F" w:rsidRDefault="00D1707A" w:rsidP="00D1707A">
      <w:pPr>
        <w:pStyle w:val="Corpotesto"/>
        <w:rPr>
          <w:rFonts w:ascii="Calibri" w:hAnsi="Calibri" w:cs="Calibri"/>
        </w:rPr>
      </w:pPr>
    </w:p>
    <w:p w:rsidR="00D1707A" w:rsidRPr="0071772F" w:rsidRDefault="009971C7" w:rsidP="00D1707A">
      <w:pPr>
        <w:pStyle w:val="Corpotesto"/>
        <w:spacing w:after="120"/>
        <w:rPr>
          <w:rFonts w:ascii="Calibri" w:hAnsi="Calibri" w:cs="Calibri"/>
        </w:rPr>
      </w:pPr>
      <w:r w:rsidRPr="0071772F">
        <w:rPr>
          <w:rFonts w:ascii="Calibri" w:hAnsi="Calibri" w:cs="Calibri"/>
        </w:rPr>
        <w:t xml:space="preserve">Si conferma dunque il trend positivo che per l’ottavo anno consecutivo in cui </w:t>
      </w:r>
      <w:r w:rsidR="00AF1E14" w:rsidRPr="0071772F">
        <w:rPr>
          <w:rFonts w:ascii="Calibri" w:hAnsi="Calibri" w:cs="Calibri"/>
        </w:rPr>
        <w:t>l’Asl BT</w:t>
      </w:r>
      <w:r w:rsidR="00D1707A" w:rsidRPr="0071772F">
        <w:rPr>
          <w:rFonts w:ascii="Calibri" w:hAnsi="Calibri" w:cs="Calibri"/>
        </w:rPr>
        <w:t xml:space="preserve"> ha conseguito </w:t>
      </w:r>
      <w:r w:rsidRPr="0071772F">
        <w:rPr>
          <w:rFonts w:ascii="Calibri" w:hAnsi="Calibri" w:cs="Calibri"/>
        </w:rPr>
        <w:t>l’equilibrio economio di bilancio. Si riporta di seguito il report</w:t>
      </w:r>
      <w:r w:rsidR="00D1707A" w:rsidRPr="0071772F">
        <w:rPr>
          <w:rFonts w:ascii="Calibri" w:hAnsi="Calibri" w:cs="Calibri"/>
        </w:rPr>
        <w:t xml:space="preserve"> che espone i risultati degli ultimi 8 esercizi:</w:t>
      </w:r>
    </w:p>
    <w:tbl>
      <w:tblPr>
        <w:tblW w:w="3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567"/>
        <w:gridCol w:w="741"/>
      </w:tblGrid>
      <w:tr w:rsidR="00D1707A" w:rsidRPr="0071772F" w:rsidTr="006034A2">
        <w:trPr>
          <w:trHeight w:val="350"/>
        </w:trPr>
        <w:tc>
          <w:tcPr>
            <w:tcW w:w="1858"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2011</w:t>
            </w:r>
          </w:p>
        </w:tc>
        <w:tc>
          <w:tcPr>
            <w:tcW w:w="567" w:type="dxa"/>
            <w:shd w:val="clear" w:color="auto" w:fill="auto"/>
            <w:noWrap/>
            <w:vAlign w:val="bottom"/>
            <w:hideMark/>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 xml:space="preserve">-304 </w:t>
            </w:r>
          </w:p>
        </w:tc>
        <w:tc>
          <w:tcPr>
            <w:tcW w:w="741"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D1707A" w:rsidRPr="0071772F" w:rsidTr="006034A2">
        <w:trPr>
          <w:trHeight w:val="300"/>
        </w:trPr>
        <w:tc>
          <w:tcPr>
            <w:tcW w:w="1858"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2012</w:t>
            </w:r>
          </w:p>
        </w:tc>
        <w:tc>
          <w:tcPr>
            <w:tcW w:w="567" w:type="dxa"/>
            <w:shd w:val="clear" w:color="auto" w:fill="auto"/>
            <w:noWrap/>
            <w:vAlign w:val="bottom"/>
            <w:hideMark/>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 xml:space="preserve">-102 </w:t>
            </w:r>
          </w:p>
        </w:tc>
        <w:tc>
          <w:tcPr>
            <w:tcW w:w="741"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D1707A" w:rsidRPr="0071772F" w:rsidTr="006034A2">
        <w:trPr>
          <w:trHeight w:val="300"/>
        </w:trPr>
        <w:tc>
          <w:tcPr>
            <w:tcW w:w="1858"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2013</w:t>
            </w:r>
          </w:p>
        </w:tc>
        <w:tc>
          <w:tcPr>
            <w:tcW w:w="567" w:type="dxa"/>
            <w:shd w:val="clear" w:color="auto" w:fill="auto"/>
            <w:noWrap/>
            <w:vAlign w:val="bottom"/>
            <w:hideMark/>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 xml:space="preserve">71 </w:t>
            </w:r>
          </w:p>
        </w:tc>
        <w:tc>
          <w:tcPr>
            <w:tcW w:w="741"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D1707A" w:rsidRPr="0071772F" w:rsidTr="006034A2">
        <w:trPr>
          <w:trHeight w:val="300"/>
        </w:trPr>
        <w:tc>
          <w:tcPr>
            <w:tcW w:w="1858"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2014</w:t>
            </w:r>
          </w:p>
        </w:tc>
        <w:tc>
          <w:tcPr>
            <w:tcW w:w="567" w:type="dxa"/>
            <w:shd w:val="clear" w:color="auto" w:fill="auto"/>
            <w:noWrap/>
            <w:vAlign w:val="bottom"/>
            <w:hideMark/>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 xml:space="preserve">20 </w:t>
            </w:r>
          </w:p>
        </w:tc>
        <w:tc>
          <w:tcPr>
            <w:tcW w:w="741"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D1707A" w:rsidRPr="0071772F" w:rsidTr="006034A2">
        <w:trPr>
          <w:trHeight w:val="300"/>
        </w:trPr>
        <w:tc>
          <w:tcPr>
            <w:tcW w:w="1858"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2015</w:t>
            </w:r>
          </w:p>
        </w:tc>
        <w:tc>
          <w:tcPr>
            <w:tcW w:w="567" w:type="dxa"/>
            <w:shd w:val="clear" w:color="auto" w:fill="auto"/>
            <w:noWrap/>
            <w:vAlign w:val="bottom"/>
            <w:hideMark/>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 xml:space="preserve">101 </w:t>
            </w:r>
          </w:p>
        </w:tc>
        <w:tc>
          <w:tcPr>
            <w:tcW w:w="741" w:type="dxa"/>
            <w:shd w:val="clear" w:color="auto" w:fill="auto"/>
            <w:noWrap/>
            <w:vAlign w:val="bottom"/>
            <w:hideMark/>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D1707A" w:rsidRPr="0071772F" w:rsidTr="006034A2">
        <w:trPr>
          <w:trHeight w:val="300"/>
        </w:trPr>
        <w:tc>
          <w:tcPr>
            <w:tcW w:w="1858" w:type="dxa"/>
            <w:shd w:val="clear" w:color="auto" w:fill="auto"/>
            <w:noWrap/>
            <w:vAlign w:val="bottom"/>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2016</w:t>
            </w:r>
          </w:p>
        </w:tc>
        <w:tc>
          <w:tcPr>
            <w:tcW w:w="567" w:type="dxa"/>
            <w:shd w:val="clear" w:color="auto" w:fill="auto"/>
            <w:noWrap/>
            <w:vAlign w:val="bottom"/>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 xml:space="preserve">69 </w:t>
            </w:r>
          </w:p>
        </w:tc>
        <w:tc>
          <w:tcPr>
            <w:tcW w:w="741" w:type="dxa"/>
            <w:shd w:val="clear" w:color="auto" w:fill="auto"/>
            <w:noWrap/>
            <w:vAlign w:val="bottom"/>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D1707A" w:rsidRPr="0071772F" w:rsidTr="006034A2">
        <w:trPr>
          <w:trHeight w:val="300"/>
        </w:trPr>
        <w:tc>
          <w:tcPr>
            <w:tcW w:w="1858" w:type="dxa"/>
            <w:shd w:val="clear" w:color="auto" w:fill="auto"/>
            <w:noWrap/>
            <w:vAlign w:val="bottom"/>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2017</w:t>
            </w:r>
          </w:p>
        </w:tc>
        <w:tc>
          <w:tcPr>
            <w:tcW w:w="567" w:type="dxa"/>
            <w:shd w:val="clear" w:color="auto" w:fill="auto"/>
            <w:noWrap/>
            <w:vAlign w:val="bottom"/>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50</w:t>
            </w:r>
          </w:p>
        </w:tc>
        <w:tc>
          <w:tcPr>
            <w:tcW w:w="741" w:type="dxa"/>
            <w:shd w:val="clear" w:color="auto" w:fill="auto"/>
            <w:noWrap/>
            <w:vAlign w:val="bottom"/>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D1707A" w:rsidRPr="00A564C5" w:rsidTr="006034A2">
        <w:trPr>
          <w:trHeight w:val="300"/>
        </w:trPr>
        <w:tc>
          <w:tcPr>
            <w:tcW w:w="1858" w:type="dxa"/>
            <w:shd w:val="clear" w:color="auto" w:fill="auto"/>
            <w:noWrap/>
            <w:vAlign w:val="bottom"/>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Risultato 2018</w:t>
            </w:r>
          </w:p>
        </w:tc>
        <w:tc>
          <w:tcPr>
            <w:tcW w:w="567" w:type="dxa"/>
            <w:shd w:val="clear" w:color="auto" w:fill="auto"/>
            <w:noWrap/>
            <w:vAlign w:val="bottom"/>
          </w:tcPr>
          <w:p w:rsidR="00D1707A" w:rsidRPr="0071772F" w:rsidRDefault="00D1707A" w:rsidP="006034A2">
            <w:pPr>
              <w:ind w:right="-70"/>
              <w:jc w:val="right"/>
              <w:rPr>
                <w:rFonts w:ascii="Calibri" w:hAnsi="Calibri" w:cs="Calibri"/>
                <w:color w:val="000000"/>
                <w:sz w:val="22"/>
                <w:szCs w:val="22"/>
              </w:rPr>
            </w:pPr>
            <w:r w:rsidRPr="0071772F">
              <w:rPr>
                <w:rFonts w:ascii="Calibri" w:hAnsi="Calibri" w:cs="Calibri"/>
                <w:color w:val="000000"/>
                <w:sz w:val="22"/>
                <w:szCs w:val="22"/>
              </w:rPr>
              <w:t>27</w:t>
            </w:r>
          </w:p>
        </w:tc>
        <w:tc>
          <w:tcPr>
            <w:tcW w:w="741" w:type="dxa"/>
            <w:shd w:val="clear" w:color="auto" w:fill="auto"/>
            <w:noWrap/>
            <w:vAlign w:val="bottom"/>
          </w:tcPr>
          <w:p w:rsidR="00D1707A" w:rsidRPr="0071772F" w:rsidRDefault="00D1707A" w:rsidP="006034A2">
            <w:pPr>
              <w:rPr>
                <w:rFonts w:ascii="Calibri" w:hAnsi="Calibri" w:cs="Calibri"/>
                <w:color w:val="000000"/>
                <w:sz w:val="22"/>
                <w:szCs w:val="22"/>
              </w:rPr>
            </w:pPr>
            <w:r w:rsidRPr="0071772F">
              <w:rPr>
                <w:rFonts w:ascii="Calibri" w:hAnsi="Calibri" w:cs="Calibri"/>
                <w:color w:val="000000"/>
                <w:sz w:val="22"/>
                <w:szCs w:val="22"/>
              </w:rPr>
              <w:t>€/mgl</w:t>
            </w:r>
          </w:p>
        </w:tc>
      </w:tr>
      <w:tr w:rsidR="0071772F" w:rsidRPr="0071772F" w:rsidTr="009C7567">
        <w:trPr>
          <w:trHeight w:val="300"/>
        </w:trPr>
        <w:tc>
          <w:tcPr>
            <w:tcW w:w="1858" w:type="dxa"/>
            <w:shd w:val="clear" w:color="auto" w:fill="auto"/>
            <w:noWrap/>
            <w:vAlign w:val="bottom"/>
          </w:tcPr>
          <w:p w:rsidR="0071772F" w:rsidRPr="0071772F" w:rsidRDefault="0071772F" w:rsidP="009C7567">
            <w:pPr>
              <w:rPr>
                <w:rFonts w:ascii="Calibri" w:hAnsi="Calibri" w:cs="Calibri"/>
                <w:color w:val="000000"/>
                <w:sz w:val="22"/>
                <w:szCs w:val="22"/>
              </w:rPr>
            </w:pPr>
            <w:r w:rsidRPr="0071772F">
              <w:rPr>
                <w:rFonts w:ascii="Calibri" w:hAnsi="Calibri" w:cs="Calibri"/>
                <w:color w:val="000000"/>
                <w:sz w:val="22"/>
                <w:szCs w:val="22"/>
              </w:rPr>
              <w:t>Risultato 2019</w:t>
            </w:r>
          </w:p>
        </w:tc>
        <w:tc>
          <w:tcPr>
            <w:tcW w:w="567" w:type="dxa"/>
            <w:shd w:val="clear" w:color="auto" w:fill="auto"/>
            <w:noWrap/>
            <w:vAlign w:val="bottom"/>
          </w:tcPr>
          <w:p w:rsidR="0071772F" w:rsidRPr="0071772F" w:rsidRDefault="0071772F" w:rsidP="009C7567">
            <w:pPr>
              <w:ind w:right="-70"/>
              <w:jc w:val="right"/>
              <w:rPr>
                <w:rFonts w:ascii="Calibri" w:hAnsi="Calibri" w:cs="Calibri"/>
                <w:color w:val="000000"/>
                <w:sz w:val="22"/>
                <w:szCs w:val="22"/>
              </w:rPr>
            </w:pPr>
            <w:r w:rsidRPr="0071772F">
              <w:rPr>
                <w:rFonts w:ascii="Calibri" w:hAnsi="Calibri" w:cs="Calibri"/>
                <w:color w:val="000000"/>
                <w:sz w:val="22"/>
                <w:szCs w:val="22"/>
              </w:rPr>
              <w:t>33</w:t>
            </w:r>
          </w:p>
        </w:tc>
        <w:tc>
          <w:tcPr>
            <w:tcW w:w="741" w:type="dxa"/>
            <w:shd w:val="clear" w:color="auto" w:fill="auto"/>
            <w:noWrap/>
            <w:vAlign w:val="bottom"/>
          </w:tcPr>
          <w:p w:rsidR="0071772F" w:rsidRPr="0071772F" w:rsidRDefault="0071772F" w:rsidP="009C7567">
            <w:pPr>
              <w:rPr>
                <w:rFonts w:ascii="Calibri" w:hAnsi="Calibri" w:cs="Calibri"/>
                <w:color w:val="000000"/>
                <w:sz w:val="22"/>
                <w:szCs w:val="22"/>
              </w:rPr>
            </w:pPr>
            <w:r w:rsidRPr="0071772F">
              <w:rPr>
                <w:rFonts w:ascii="Calibri" w:hAnsi="Calibri" w:cs="Calibri"/>
                <w:color w:val="000000"/>
                <w:sz w:val="22"/>
                <w:szCs w:val="22"/>
              </w:rPr>
              <w:t>€/mgl</w:t>
            </w:r>
          </w:p>
        </w:tc>
      </w:tr>
      <w:tr w:rsidR="00AF1E14" w:rsidRPr="00A564C5" w:rsidTr="006034A2">
        <w:trPr>
          <w:trHeight w:val="300"/>
        </w:trPr>
        <w:tc>
          <w:tcPr>
            <w:tcW w:w="1858" w:type="dxa"/>
            <w:shd w:val="clear" w:color="auto" w:fill="auto"/>
            <w:noWrap/>
            <w:vAlign w:val="bottom"/>
          </w:tcPr>
          <w:p w:rsidR="00AF1E14" w:rsidRPr="0071772F" w:rsidRDefault="0071772F" w:rsidP="00AF1E14">
            <w:pPr>
              <w:rPr>
                <w:rFonts w:ascii="Calibri" w:hAnsi="Calibri" w:cs="Calibri"/>
                <w:color w:val="000000"/>
                <w:sz w:val="22"/>
                <w:szCs w:val="22"/>
              </w:rPr>
            </w:pPr>
            <w:r w:rsidRPr="0071772F">
              <w:rPr>
                <w:rFonts w:ascii="Calibri" w:hAnsi="Calibri" w:cs="Calibri"/>
                <w:color w:val="000000"/>
                <w:sz w:val="22"/>
                <w:szCs w:val="22"/>
              </w:rPr>
              <w:t>Risultato 2020</w:t>
            </w:r>
          </w:p>
        </w:tc>
        <w:tc>
          <w:tcPr>
            <w:tcW w:w="567" w:type="dxa"/>
            <w:shd w:val="clear" w:color="auto" w:fill="auto"/>
            <w:noWrap/>
            <w:vAlign w:val="bottom"/>
          </w:tcPr>
          <w:p w:rsidR="00AF1E14" w:rsidRPr="0071772F" w:rsidRDefault="0071772F" w:rsidP="00AF1E14">
            <w:pPr>
              <w:ind w:right="-70"/>
              <w:jc w:val="right"/>
              <w:rPr>
                <w:rFonts w:ascii="Calibri" w:hAnsi="Calibri" w:cs="Calibri"/>
                <w:color w:val="000000"/>
                <w:sz w:val="22"/>
                <w:szCs w:val="22"/>
              </w:rPr>
            </w:pPr>
            <w:r w:rsidRPr="0071772F">
              <w:rPr>
                <w:rFonts w:ascii="Calibri" w:hAnsi="Calibri" w:cs="Calibri"/>
                <w:color w:val="000000"/>
                <w:sz w:val="22"/>
                <w:szCs w:val="22"/>
              </w:rPr>
              <w:t>0</w:t>
            </w:r>
          </w:p>
        </w:tc>
        <w:tc>
          <w:tcPr>
            <w:tcW w:w="741" w:type="dxa"/>
            <w:shd w:val="clear" w:color="auto" w:fill="auto"/>
            <w:noWrap/>
            <w:vAlign w:val="bottom"/>
          </w:tcPr>
          <w:p w:rsidR="00AF1E14" w:rsidRPr="0071772F" w:rsidRDefault="0071772F" w:rsidP="0071772F">
            <w:pPr>
              <w:rPr>
                <w:rFonts w:ascii="Calibri" w:hAnsi="Calibri" w:cs="Calibri"/>
                <w:color w:val="000000"/>
                <w:sz w:val="22"/>
                <w:szCs w:val="22"/>
              </w:rPr>
            </w:pPr>
            <w:r w:rsidRPr="0071772F">
              <w:rPr>
                <w:rFonts w:ascii="Calibri" w:hAnsi="Calibri" w:cs="Calibri"/>
                <w:color w:val="000000"/>
                <w:sz w:val="22"/>
                <w:szCs w:val="22"/>
              </w:rPr>
              <w:t>€/mgl</w:t>
            </w:r>
          </w:p>
        </w:tc>
      </w:tr>
    </w:tbl>
    <w:p w:rsidR="00D1707A" w:rsidRPr="00A564C5" w:rsidRDefault="00D1707A" w:rsidP="00D1707A">
      <w:pPr>
        <w:pStyle w:val="Corpotesto"/>
        <w:rPr>
          <w:rFonts w:ascii="Calibri" w:hAnsi="Calibri" w:cs="Calibri"/>
          <w:highlight w:val="yellow"/>
        </w:rPr>
      </w:pPr>
    </w:p>
    <w:p w:rsidR="00AF1E14" w:rsidRPr="00355615" w:rsidRDefault="00AF1E14" w:rsidP="00AF1E14">
      <w:pPr>
        <w:autoSpaceDE w:val="0"/>
        <w:autoSpaceDN w:val="0"/>
        <w:adjustRightInd w:val="0"/>
        <w:jc w:val="both"/>
        <w:rPr>
          <w:rFonts w:ascii="Calibri" w:hAnsi="Calibri" w:cs="Calibri"/>
        </w:rPr>
      </w:pPr>
      <w:r w:rsidRPr="0071772F">
        <w:rPr>
          <w:rFonts w:ascii="Calibri" w:hAnsi="Calibri" w:cs="Calibri"/>
        </w:rPr>
        <w:t>Tali risultati appaiono ancor più positivi, se si considera</w:t>
      </w:r>
      <w:r w:rsidR="009971C7" w:rsidRPr="0071772F">
        <w:rPr>
          <w:rFonts w:ascii="Calibri" w:hAnsi="Calibri" w:cs="Calibri"/>
        </w:rPr>
        <w:t xml:space="preserve"> che il 2020 è stato caratterizzato </w:t>
      </w:r>
      <w:r w:rsidR="0071772F" w:rsidRPr="0071772F">
        <w:rPr>
          <w:rFonts w:ascii="Calibri" w:hAnsi="Calibri" w:cs="Calibri"/>
        </w:rPr>
        <w:t>da una emergenza pandemica che ha di fatto stravolto e fortemente condizionato l’operato dell’azienda. Si riportano di seguito i principali dati informativi sull’andamento dell’emergenza COVID 19 e, a seguire i principali obiettivi che hanno caratterizzato le singole aree strategiche di questa azienda</w:t>
      </w:r>
      <w:r w:rsidRPr="0071772F">
        <w:rPr>
          <w:rFonts w:ascii="Calibri" w:hAnsi="Calibri" w:cs="Calibri"/>
        </w:rPr>
        <w:t>.</w:t>
      </w:r>
    </w:p>
    <w:p w:rsidR="00AF1E14" w:rsidRDefault="00AF1E14" w:rsidP="00AF1E14">
      <w:pPr>
        <w:jc w:val="both"/>
        <w:rPr>
          <w:rFonts w:ascii="Calibri" w:hAnsi="Calibri" w:cs="Calibri"/>
          <w:highlight w:val="yellow"/>
        </w:rPr>
      </w:pPr>
    </w:p>
    <w:p w:rsidR="009C7567" w:rsidRPr="009C7567" w:rsidRDefault="009C7567" w:rsidP="00AF1E14">
      <w:pPr>
        <w:jc w:val="both"/>
        <w:rPr>
          <w:rFonts w:ascii="Calibri" w:hAnsi="Calibri" w:cs="Calibri"/>
          <w:b/>
        </w:rPr>
      </w:pPr>
      <w:r w:rsidRPr="009C7567">
        <w:rPr>
          <w:rFonts w:ascii="Calibri" w:hAnsi="Calibri" w:cs="Calibri"/>
          <w:b/>
        </w:rPr>
        <w:t>PRINCIPALI DATI INFORMATIVI SULL’ANDAMENTO DELLA PANDEMIA COVID 19 NELL’ASL BT</w:t>
      </w:r>
    </w:p>
    <w:p w:rsidR="009C7567" w:rsidRDefault="009C7567" w:rsidP="00AF1E14">
      <w:pPr>
        <w:jc w:val="both"/>
        <w:rPr>
          <w:rFonts w:ascii="Calibri" w:hAnsi="Calibri" w:cs="Calibri"/>
          <w:highlight w:val="yellow"/>
        </w:rPr>
      </w:pPr>
    </w:p>
    <w:p w:rsidR="009971C7" w:rsidRPr="0071772F" w:rsidRDefault="009971C7" w:rsidP="0071772F">
      <w:pPr>
        <w:tabs>
          <w:tab w:val="left" w:pos="3686"/>
          <w:tab w:val="left" w:pos="6946"/>
          <w:tab w:val="left" w:pos="8222"/>
        </w:tabs>
        <w:spacing w:after="160"/>
        <w:ind w:right="28"/>
        <w:rPr>
          <w:rFonts w:ascii="Calibri" w:eastAsia="Calibri" w:hAnsi="Calibri"/>
          <w:lang w:eastAsia="en-US"/>
        </w:rPr>
      </w:pPr>
      <w:r w:rsidRPr="0071772F">
        <w:rPr>
          <w:rFonts w:ascii="Calibri" w:eastAsia="Calibri" w:hAnsi="Calibri"/>
          <w:lang w:eastAsia="en-US"/>
        </w:rPr>
        <w:t>Nell’anno 2020 si sono verificati complessivamente, nell’ambito del territorio della ASL BT, un numero di nuovi casi di infezione da SARS CoV-2 pari a 10.662, con maggiore circolazione virale nei comuni di Andria, Barletta, Bisceglie e Trani, con numero di nuovi casi pari a 2.911, 2.665, 1.963 e 1.121 rispettivamente, come riportato in tabella 1.</w:t>
      </w:r>
    </w:p>
    <w:p w:rsidR="009971C7" w:rsidRPr="0071772F" w:rsidRDefault="009971C7" w:rsidP="0071772F">
      <w:pPr>
        <w:tabs>
          <w:tab w:val="left" w:pos="3686"/>
          <w:tab w:val="left" w:pos="6946"/>
          <w:tab w:val="left" w:pos="8222"/>
        </w:tabs>
        <w:spacing w:after="160"/>
        <w:ind w:right="28"/>
        <w:rPr>
          <w:rFonts w:ascii="Calibri" w:eastAsia="Calibri" w:hAnsi="Calibri"/>
          <w:lang w:eastAsia="en-US"/>
        </w:rPr>
      </w:pPr>
      <w:r w:rsidRPr="0071772F">
        <w:rPr>
          <w:rFonts w:ascii="Calibri" w:eastAsia="Calibri" w:hAnsi="Calibri"/>
          <w:lang w:eastAsia="en-US"/>
        </w:rPr>
        <w:t>Nella seconda ondata (novembre – dicembre 2020) si è assistito ad un numero giornaliero di nuovi casi di infezione mediamente pari a 140.</w:t>
      </w:r>
    </w:p>
    <w:p w:rsidR="009971C7" w:rsidRPr="0071772F" w:rsidRDefault="009971C7" w:rsidP="0071772F">
      <w:pPr>
        <w:tabs>
          <w:tab w:val="left" w:pos="3686"/>
          <w:tab w:val="left" w:pos="6946"/>
          <w:tab w:val="left" w:pos="8222"/>
        </w:tabs>
        <w:spacing w:after="160"/>
        <w:ind w:right="28"/>
        <w:rPr>
          <w:rFonts w:ascii="Calibri" w:eastAsia="Calibri" w:hAnsi="Calibri"/>
          <w:lang w:eastAsia="en-US"/>
        </w:rPr>
      </w:pPr>
      <w:r w:rsidRPr="0071772F">
        <w:rPr>
          <w:rFonts w:ascii="Calibri" w:eastAsia="Calibri" w:hAnsi="Calibri"/>
          <w:lang w:eastAsia="en-US"/>
        </w:rPr>
        <w:t>Il Dipartimento di Prevenzione è stato impegnato quindi in una intensa attività di contact tracing attivo, con emissione di relativi provvedimenti di isolamento domiciliare per il caso e provvedimento di quarantena per il contatto (conviventi) del caso stesso, con rapporto, nella maggior parte dei casi, pari almeno 1:2.</w:t>
      </w:r>
    </w:p>
    <w:p w:rsidR="009971C7" w:rsidRPr="0071772F" w:rsidRDefault="009971C7" w:rsidP="0071772F">
      <w:pPr>
        <w:tabs>
          <w:tab w:val="left" w:pos="3686"/>
          <w:tab w:val="left" w:pos="6946"/>
          <w:tab w:val="left" w:pos="8222"/>
        </w:tabs>
        <w:spacing w:after="160"/>
        <w:ind w:right="28"/>
        <w:rPr>
          <w:rFonts w:ascii="Calibri" w:eastAsia="Calibri" w:hAnsi="Calibri"/>
          <w:lang w:eastAsia="en-US"/>
        </w:rPr>
      </w:pPr>
      <w:r w:rsidRPr="0071772F">
        <w:rPr>
          <w:rFonts w:ascii="Calibri" w:eastAsia="Calibri" w:hAnsi="Calibri"/>
          <w:lang w:eastAsia="en-US"/>
        </w:rPr>
        <w:t>Contestualmente all’attività di contact tracing, estremamente complessa, si è portata avanti, da parte del Dipartimento di Prevenzione, l’attività di esecuzione tamponi molecolari ed antigenici, in numerosità pari a 120.452. A tale numero vanno aggiunti i tamponi molecolari rinvenienti dai Laboratori privati accreditati della ASL BT, anch’essi tenuti al debito informativo nei confronti della Regione Puglia, con immissione dei dati di negatività/positività nel Sistema Giava Covid-19.</w:t>
      </w:r>
    </w:p>
    <w:p w:rsidR="009971C7" w:rsidRPr="0071772F" w:rsidRDefault="009971C7" w:rsidP="0071772F">
      <w:pPr>
        <w:tabs>
          <w:tab w:val="left" w:pos="3686"/>
          <w:tab w:val="left" w:pos="6946"/>
          <w:tab w:val="left" w:pos="8222"/>
        </w:tabs>
        <w:spacing w:after="160"/>
        <w:ind w:right="28"/>
        <w:rPr>
          <w:rFonts w:ascii="Calibri" w:eastAsia="Calibri" w:hAnsi="Calibri"/>
          <w:lang w:eastAsia="en-US"/>
        </w:rPr>
      </w:pPr>
      <w:r w:rsidRPr="0071772F">
        <w:rPr>
          <w:rFonts w:ascii="Calibri" w:eastAsia="Calibri" w:hAnsi="Calibri"/>
          <w:lang w:eastAsia="en-US"/>
        </w:rPr>
        <w:t>Tali risultati venivano comunque elaborati e screenati dalla UOSVD Epidemiologia e Prevenzione dello stesso Dipartimento, al fine dei provvedimenti di rito (isolamento/quarantena/fine isolamento).</w:t>
      </w:r>
    </w:p>
    <w:p w:rsidR="009971C7" w:rsidRDefault="009971C7" w:rsidP="0071772F">
      <w:pPr>
        <w:tabs>
          <w:tab w:val="left" w:pos="3686"/>
          <w:tab w:val="left" w:pos="6946"/>
          <w:tab w:val="left" w:pos="8222"/>
        </w:tabs>
        <w:spacing w:after="160"/>
        <w:ind w:right="28"/>
        <w:rPr>
          <w:rFonts w:ascii="Calibri" w:eastAsia="Calibri" w:hAnsi="Calibri"/>
          <w:sz w:val="21"/>
          <w:szCs w:val="21"/>
          <w:lang w:eastAsia="en-US"/>
        </w:rPr>
      </w:pPr>
      <w:r w:rsidRPr="0071772F">
        <w:rPr>
          <w:rFonts w:ascii="Calibri" w:eastAsia="Calibri" w:hAnsi="Calibri"/>
          <w:lang w:eastAsia="en-US"/>
        </w:rPr>
        <w:lastRenderedPageBreak/>
        <w:t>I soggetti deceduti nel corso dell’anno 2020 sono risultati pari a 360 (111 nel solo comune di Andria).</w:t>
      </w:r>
      <w:r>
        <w:rPr>
          <w:rFonts w:ascii="Calibri" w:eastAsia="Calibri" w:hAnsi="Calibri"/>
          <w:sz w:val="21"/>
          <w:szCs w:val="21"/>
          <w:lang w:eastAsia="en-US"/>
        </w:rPr>
        <w:t xml:space="preserve"> </w:t>
      </w:r>
    </w:p>
    <w:p w:rsidR="009971C7" w:rsidRPr="0071772F" w:rsidRDefault="009971C7" w:rsidP="009971C7">
      <w:pPr>
        <w:tabs>
          <w:tab w:val="left" w:pos="3686"/>
          <w:tab w:val="left" w:pos="6946"/>
          <w:tab w:val="left" w:pos="8222"/>
        </w:tabs>
        <w:spacing w:after="160"/>
        <w:ind w:right="28"/>
        <w:jc w:val="both"/>
        <w:rPr>
          <w:rFonts w:ascii="Calibri" w:eastAsia="Calibri" w:hAnsi="Calibri"/>
          <w:lang w:eastAsia="en-US"/>
        </w:rPr>
      </w:pPr>
      <w:r w:rsidRPr="0071772F">
        <w:rPr>
          <w:rFonts w:ascii="Calibri" w:eastAsia="Calibri" w:hAnsi="Calibri"/>
          <w:lang w:eastAsia="en-US"/>
        </w:rPr>
        <w:t>I ricoveri registrati ammontano, per l’anno 2020, a 1.036, ripartiti mensilmente come in tabella 4.</w:t>
      </w:r>
    </w:p>
    <w:p w:rsidR="009971C7" w:rsidRDefault="009971C7" w:rsidP="009971C7">
      <w:pPr>
        <w:spacing w:after="160" w:line="256" w:lineRule="auto"/>
        <w:rPr>
          <w:rFonts w:ascii="Calibri" w:eastAsia="Calibri" w:hAnsi="Calibri"/>
          <w:b/>
          <w:sz w:val="20"/>
          <w:szCs w:val="20"/>
          <w:lang w:eastAsia="en-US"/>
        </w:rPr>
      </w:pPr>
      <w:r>
        <w:rPr>
          <w:rFonts w:ascii="Calibri" w:eastAsia="Calibri" w:hAnsi="Calibri"/>
          <w:b/>
          <w:sz w:val="20"/>
          <w:szCs w:val="20"/>
          <w:lang w:eastAsia="en-US"/>
        </w:rPr>
        <w:t>TABELLA 1. Numero totale casi covid - 19 nella provincia BT dal 1 gennaio al 31 dicembre 2020 - Distribuzione per comuni</w:t>
      </w:r>
    </w:p>
    <w:tbl>
      <w:tblPr>
        <w:tblW w:w="9618" w:type="dxa"/>
        <w:jc w:val="center"/>
        <w:tblCellMar>
          <w:left w:w="70" w:type="dxa"/>
          <w:right w:w="70" w:type="dxa"/>
        </w:tblCellMar>
        <w:tblLook w:val="04A0" w:firstRow="1" w:lastRow="0" w:firstColumn="1" w:lastColumn="0" w:noHBand="0" w:noVBand="1"/>
      </w:tblPr>
      <w:tblGrid>
        <w:gridCol w:w="709"/>
        <w:gridCol w:w="649"/>
        <w:gridCol w:w="778"/>
        <w:gridCol w:w="763"/>
        <w:gridCol w:w="675"/>
        <w:gridCol w:w="1003"/>
        <w:gridCol w:w="900"/>
        <w:gridCol w:w="989"/>
        <w:gridCol w:w="923"/>
        <w:gridCol w:w="649"/>
        <w:gridCol w:w="931"/>
        <w:gridCol w:w="649"/>
      </w:tblGrid>
      <w:tr w:rsidR="009971C7" w:rsidTr="009971C7">
        <w:trPr>
          <w:trHeight w:val="219"/>
          <w:jc w:val="center"/>
        </w:trPr>
        <w:tc>
          <w:tcPr>
            <w:tcW w:w="709" w:type="dxa"/>
            <w:tcBorders>
              <w:top w:val="single" w:sz="8" w:space="0" w:color="auto"/>
              <w:left w:val="single" w:sz="8" w:space="0" w:color="auto"/>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Num.</w:t>
            </w:r>
          </w:p>
        </w:tc>
        <w:tc>
          <w:tcPr>
            <w:tcW w:w="649" w:type="dxa"/>
            <w:tcBorders>
              <w:top w:val="single" w:sz="8" w:space="0" w:color="auto"/>
              <w:left w:val="nil"/>
              <w:bottom w:val="single" w:sz="8" w:space="0" w:color="auto"/>
              <w:right w:val="nil"/>
            </w:tcBorders>
            <w:shd w:val="clear" w:color="auto" w:fill="CC858A"/>
            <w:vAlign w:val="center"/>
            <w:hideMark/>
          </w:tcPr>
          <w:p w:rsidR="009971C7" w:rsidRDefault="009971C7">
            <w:pPr>
              <w:rPr>
                <w:rFonts w:ascii="Calibri" w:hAnsi="Calibri" w:cs="Calibri"/>
                <w:b/>
                <w:bCs/>
                <w:sz w:val="14"/>
                <w:szCs w:val="14"/>
              </w:rPr>
            </w:pPr>
            <w:r>
              <w:rPr>
                <w:rFonts w:ascii="Calibri" w:hAnsi="Calibri" w:cs="Calibri"/>
                <w:b/>
                <w:bCs/>
                <w:sz w:val="14"/>
                <w:szCs w:val="14"/>
              </w:rPr>
              <w:t>ANDRIA</w:t>
            </w:r>
          </w:p>
        </w:tc>
        <w:tc>
          <w:tcPr>
            <w:tcW w:w="778"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BARLETTA</w:t>
            </w:r>
          </w:p>
        </w:tc>
        <w:tc>
          <w:tcPr>
            <w:tcW w:w="763"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BISCEGLIE</w:t>
            </w:r>
          </w:p>
        </w:tc>
        <w:tc>
          <w:tcPr>
            <w:tcW w:w="675"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CANOSA DI PUGLIA</w:t>
            </w:r>
          </w:p>
        </w:tc>
        <w:tc>
          <w:tcPr>
            <w:tcW w:w="1003"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MARGHERITA DI SAVOIA</w:t>
            </w:r>
          </w:p>
        </w:tc>
        <w:tc>
          <w:tcPr>
            <w:tcW w:w="900"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MINERVINO MURGE</w:t>
            </w:r>
          </w:p>
        </w:tc>
        <w:tc>
          <w:tcPr>
            <w:tcW w:w="989"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SAN FERDINANDO DI PUGLIA</w:t>
            </w:r>
          </w:p>
        </w:tc>
        <w:tc>
          <w:tcPr>
            <w:tcW w:w="923"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SPINAZZOLA</w:t>
            </w:r>
          </w:p>
        </w:tc>
        <w:tc>
          <w:tcPr>
            <w:tcW w:w="649"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TRANI</w:t>
            </w:r>
          </w:p>
        </w:tc>
        <w:tc>
          <w:tcPr>
            <w:tcW w:w="931"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TRINITAPOLI</w:t>
            </w:r>
          </w:p>
        </w:tc>
        <w:tc>
          <w:tcPr>
            <w:tcW w:w="649" w:type="dxa"/>
            <w:tcBorders>
              <w:top w:val="single" w:sz="8" w:space="0" w:color="auto"/>
              <w:left w:val="nil"/>
              <w:bottom w:val="single" w:sz="8" w:space="0" w:color="auto"/>
              <w:right w:val="single" w:sz="8" w:space="0" w:color="auto"/>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TOT.</w:t>
            </w:r>
          </w:p>
        </w:tc>
      </w:tr>
      <w:tr w:rsidR="009971C7" w:rsidTr="009971C7">
        <w:trPr>
          <w:trHeight w:val="219"/>
          <w:jc w:val="center"/>
        </w:trPr>
        <w:tc>
          <w:tcPr>
            <w:tcW w:w="709" w:type="dxa"/>
            <w:tcBorders>
              <w:top w:val="nil"/>
              <w:left w:val="single" w:sz="8" w:space="0" w:color="auto"/>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 xml:space="preserve">Totale </w:t>
            </w:r>
          </w:p>
        </w:tc>
        <w:tc>
          <w:tcPr>
            <w:tcW w:w="649"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2911</w:t>
            </w:r>
          </w:p>
        </w:tc>
        <w:tc>
          <w:tcPr>
            <w:tcW w:w="778"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2665</w:t>
            </w:r>
          </w:p>
        </w:tc>
        <w:tc>
          <w:tcPr>
            <w:tcW w:w="763"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1963</w:t>
            </w:r>
          </w:p>
        </w:tc>
        <w:tc>
          <w:tcPr>
            <w:tcW w:w="675"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573</w:t>
            </w:r>
          </w:p>
        </w:tc>
        <w:tc>
          <w:tcPr>
            <w:tcW w:w="1003"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278</w:t>
            </w:r>
          </w:p>
        </w:tc>
        <w:tc>
          <w:tcPr>
            <w:tcW w:w="900"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380</w:t>
            </w:r>
          </w:p>
        </w:tc>
        <w:tc>
          <w:tcPr>
            <w:tcW w:w="989"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259</w:t>
            </w:r>
          </w:p>
        </w:tc>
        <w:tc>
          <w:tcPr>
            <w:tcW w:w="923"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181</w:t>
            </w:r>
          </w:p>
        </w:tc>
        <w:tc>
          <w:tcPr>
            <w:tcW w:w="649"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1121</w:t>
            </w:r>
          </w:p>
        </w:tc>
        <w:tc>
          <w:tcPr>
            <w:tcW w:w="931" w:type="dxa"/>
            <w:tcBorders>
              <w:top w:val="nil"/>
              <w:left w:val="nil"/>
              <w:bottom w:val="single" w:sz="8" w:space="0" w:color="auto"/>
              <w:right w:val="nil"/>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331</w:t>
            </w:r>
          </w:p>
        </w:tc>
        <w:tc>
          <w:tcPr>
            <w:tcW w:w="649" w:type="dxa"/>
            <w:tcBorders>
              <w:top w:val="nil"/>
              <w:left w:val="nil"/>
              <w:bottom w:val="single" w:sz="8" w:space="0" w:color="auto"/>
              <w:right w:val="single" w:sz="8" w:space="0" w:color="auto"/>
            </w:tcBorders>
            <w:noWrap/>
            <w:vAlign w:val="center"/>
            <w:hideMark/>
          </w:tcPr>
          <w:p w:rsidR="009971C7" w:rsidRDefault="009971C7">
            <w:pPr>
              <w:jc w:val="center"/>
              <w:rPr>
                <w:rFonts w:ascii="Calibri" w:hAnsi="Calibri" w:cs="Calibri"/>
                <w:sz w:val="16"/>
                <w:szCs w:val="16"/>
              </w:rPr>
            </w:pPr>
            <w:r>
              <w:rPr>
                <w:rFonts w:ascii="Calibri" w:hAnsi="Calibri" w:cs="Calibri"/>
                <w:sz w:val="16"/>
                <w:szCs w:val="16"/>
              </w:rPr>
              <w:t>10662</w:t>
            </w:r>
          </w:p>
        </w:tc>
      </w:tr>
    </w:tbl>
    <w:p w:rsidR="009971C7" w:rsidRDefault="009971C7" w:rsidP="009971C7">
      <w:pPr>
        <w:spacing w:after="160" w:line="256" w:lineRule="auto"/>
        <w:rPr>
          <w:rFonts w:ascii="Calibri" w:eastAsia="Calibri" w:hAnsi="Calibri"/>
          <w:b/>
          <w:sz w:val="22"/>
          <w:szCs w:val="22"/>
          <w:lang w:eastAsia="en-US"/>
        </w:rPr>
      </w:pPr>
    </w:p>
    <w:p w:rsidR="009971C7" w:rsidRDefault="009971C7" w:rsidP="009971C7">
      <w:pPr>
        <w:spacing w:after="160" w:line="256" w:lineRule="auto"/>
        <w:rPr>
          <w:rFonts w:ascii="Calibri" w:eastAsia="Calibri" w:hAnsi="Calibri"/>
          <w:b/>
          <w:sz w:val="20"/>
          <w:szCs w:val="20"/>
          <w:lang w:eastAsia="en-US"/>
        </w:rPr>
      </w:pPr>
      <w:r>
        <w:rPr>
          <w:rFonts w:ascii="Calibri" w:eastAsia="Calibri" w:hAnsi="Calibri"/>
          <w:b/>
          <w:sz w:val="20"/>
          <w:szCs w:val="20"/>
          <w:lang w:eastAsia="en-US"/>
        </w:rPr>
        <w:t>Fig.1 Andamento giornaliero dei casi covid - 19 nella provincia BT dal 1 gennaio al 31 dicembre 2020 per data tampone</w:t>
      </w:r>
    </w:p>
    <w:p w:rsidR="009971C7" w:rsidRDefault="009971C7" w:rsidP="009971C7">
      <w:pPr>
        <w:spacing w:after="160" w:line="256" w:lineRule="auto"/>
        <w:jc w:val="center"/>
        <w:rPr>
          <w:rFonts w:ascii="Calibri" w:eastAsia="Calibri" w:hAnsi="Calibri"/>
          <w:b/>
          <w:sz w:val="22"/>
          <w:szCs w:val="22"/>
          <w:lang w:eastAsia="en-US"/>
        </w:rPr>
      </w:pPr>
      <w:r>
        <w:rPr>
          <w:rFonts w:ascii="Calibri" w:eastAsia="Calibri" w:hAnsi="Calibri"/>
          <w:b/>
          <w:noProof/>
          <w:sz w:val="22"/>
          <w:szCs w:val="22"/>
        </w:rPr>
        <w:drawing>
          <wp:inline distT="0" distB="0" distL="0" distR="0">
            <wp:extent cx="6362700" cy="157162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62700" cy="1571625"/>
                    </a:xfrm>
                    <a:prstGeom prst="rect">
                      <a:avLst/>
                    </a:prstGeom>
                    <a:noFill/>
                    <a:ln>
                      <a:noFill/>
                    </a:ln>
                  </pic:spPr>
                </pic:pic>
              </a:graphicData>
            </a:graphic>
          </wp:inline>
        </w:drawing>
      </w:r>
    </w:p>
    <w:p w:rsidR="009971C7" w:rsidRDefault="009971C7" w:rsidP="009971C7">
      <w:pPr>
        <w:spacing w:after="160" w:line="256" w:lineRule="auto"/>
        <w:rPr>
          <w:rFonts w:ascii="Calibri" w:eastAsia="Calibri" w:hAnsi="Calibri"/>
          <w:b/>
          <w:sz w:val="20"/>
          <w:szCs w:val="20"/>
          <w:lang w:eastAsia="en-US"/>
        </w:rPr>
      </w:pPr>
      <w:r>
        <w:rPr>
          <w:rFonts w:ascii="Calibri" w:eastAsia="Calibri" w:hAnsi="Calibri"/>
          <w:b/>
          <w:sz w:val="20"/>
          <w:szCs w:val="20"/>
          <w:lang w:eastAsia="en-US"/>
        </w:rPr>
        <w:t>TABELLA 2. Numero mensile di casi covid - 19 nella provincia BT dal 1 gennaio al 31 dicembre 2020 - per comuni</w:t>
      </w:r>
    </w:p>
    <w:tbl>
      <w:tblPr>
        <w:tblW w:w="10454" w:type="dxa"/>
        <w:tblInd w:w="80" w:type="dxa"/>
        <w:tblCellMar>
          <w:left w:w="70" w:type="dxa"/>
          <w:right w:w="70" w:type="dxa"/>
        </w:tblCellMar>
        <w:tblLook w:val="04A0" w:firstRow="1" w:lastRow="0" w:firstColumn="1" w:lastColumn="0" w:noHBand="0" w:noVBand="1"/>
      </w:tblPr>
      <w:tblGrid>
        <w:gridCol w:w="1266"/>
        <w:gridCol w:w="625"/>
        <w:gridCol w:w="820"/>
        <w:gridCol w:w="820"/>
        <w:gridCol w:w="820"/>
        <w:gridCol w:w="943"/>
        <w:gridCol w:w="847"/>
        <w:gridCol w:w="930"/>
        <w:gridCol w:w="868"/>
        <w:gridCol w:w="820"/>
        <w:gridCol w:w="875"/>
        <w:gridCol w:w="820"/>
      </w:tblGrid>
      <w:tr w:rsidR="009971C7" w:rsidTr="009971C7">
        <w:trPr>
          <w:trHeight w:val="674"/>
        </w:trPr>
        <w:tc>
          <w:tcPr>
            <w:tcW w:w="1266" w:type="dxa"/>
            <w:tcBorders>
              <w:top w:val="single" w:sz="8" w:space="0" w:color="auto"/>
              <w:left w:val="single" w:sz="8" w:space="0" w:color="auto"/>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Mese Tampone</w:t>
            </w:r>
          </w:p>
        </w:tc>
        <w:tc>
          <w:tcPr>
            <w:tcW w:w="625"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ANDRIA</w:t>
            </w:r>
          </w:p>
        </w:tc>
        <w:tc>
          <w:tcPr>
            <w:tcW w:w="820"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BARLETTA</w:t>
            </w:r>
          </w:p>
        </w:tc>
        <w:tc>
          <w:tcPr>
            <w:tcW w:w="820"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BISCEGLIE</w:t>
            </w:r>
          </w:p>
        </w:tc>
        <w:tc>
          <w:tcPr>
            <w:tcW w:w="820"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CANOSA DI PUGLIA</w:t>
            </w:r>
          </w:p>
        </w:tc>
        <w:tc>
          <w:tcPr>
            <w:tcW w:w="943"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MARGHERITA DI SAVOIA</w:t>
            </w:r>
          </w:p>
        </w:tc>
        <w:tc>
          <w:tcPr>
            <w:tcW w:w="847"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MINERVINO MURGE</w:t>
            </w:r>
          </w:p>
        </w:tc>
        <w:tc>
          <w:tcPr>
            <w:tcW w:w="930"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SAN FERDINANDO DI PUGLIA</w:t>
            </w:r>
          </w:p>
        </w:tc>
        <w:tc>
          <w:tcPr>
            <w:tcW w:w="868"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SPINAZZOLA</w:t>
            </w:r>
          </w:p>
        </w:tc>
        <w:tc>
          <w:tcPr>
            <w:tcW w:w="820"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TRANI</w:t>
            </w:r>
          </w:p>
        </w:tc>
        <w:tc>
          <w:tcPr>
            <w:tcW w:w="875" w:type="dxa"/>
            <w:tcBorders>
              <w:top w:val="single" w:sz="8" w:space="0" w:color="auto"/>
              <w:left w:val="nil"/>
              <w:bottom w:val="single" w:sz="8" w:space="0" w:color="auto"/>
              <w:right w:val="nil"/>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TRINITAPOLI</w:t>
            </w:r>
          </w:p>
        </w:tc>
        <w:tc>
          <w:tcPr>
            <w:tcW w:w="820" w:type="dxa"/>
            <w:tcBorders>
              <w:top w:val="single" w:sz="8" w:space="0" w:color="auto"/>
              <w:left w:val="nil"/>
              <w:bottom w:val="single" w:sz="8" w:space="0" w:color="auto"/>
              <w:right w:val="single" w:sz="8" w:space="0" w:color="auto"/>
            </w:tcBorders>
            <w:shd w:val="clear" w:color="auto" w:fill="CC858A"/>
            <w:vAlign w:val="center"/>
            <w:hideMark/>
          </w:tcPr>
          <w:p w:rsidR="009971C7" w:rsidRDefault="009971C7">
            <w:pPr>
              <w:jc w:val="center"/>
              <w:rPr>
                <w:rFonts w:ascii="Calibri" w:hAnsi="Calibri" w:cs="Calibri"/>
                <w:b/>
                <w:bCs/>
                <w:sz w:val="14"/>
                <w:szCs w:val="14"/>
              </w:rPr>
            </w:pPr>
            <w:r>
              <w:rPr>
                <w:rFonts w:ascii="Calibri" w:hAnsi="Calibri" w:cs="Calibri"/>
                <w:b/>
                <w:bCs/>
                <w:sz w:val="14"/>
                <w:szCs w:val="14"/>
              </w:rPr>
              <w:t>TOT.</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Marzo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43</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18</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14</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17</w:t>
            </w:r>
          </w:p>
        </w:tc>
        <w:tc>
          <w:tcPr>
            <w:tcW w:w="943"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w:t>
            </w:r>
          </w:p>
        </w:tc>
        <w:tc>
          <w:tcPr>
            <w:tcW w:w="847"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93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868"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11</w:t>
            </w:r>
          </w:p>
        </w:tc>
        <w:tc>
          <w:tcPr>
            <w:tcW w:w="87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113</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Aprile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38</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13</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52</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72</w:t>
            </w:r>
          </w:p>
        </w:tc>
        <w:tc>
          <w:tcPr>
            <w:tcW w:w="943"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w:t>
            </w:r>
          </w:p>
        </w:tc>
        <w:tc>
          <w:tcPr>
            <w:tcW w:w="847"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51</w:t>
            </w:r>
          </w:p>
        </w:tc>
        <w:tc>
          <w:tcPr>
            <w:tcW w:w="93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w:t>
            </w:r>
          </w:p>
        </w:tc>
        <w:tc>
          <w:tcPr>
            <w:tcW w:w="868"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5</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16</w:t>
            </w:r>
          </w:p>
        </w:tc>
        <w:tc>
          <w:tcPr>
            <w:tcW w:w="87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253</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Maggio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w:t>
            </w:r>
          </w:p>
        </w:tc>
        <w:tc>
          <w:tcPr>
            <w:tcW w:w="820" w:type="dxa"/>
            <w:noWrap/>
            <w:vAlign w:val="center"/>
            <w:hideMark/>
          </w:tcPr>
          <w:p w:rsidR="009971C7" w:rsidRDefault="009971C7">
            <w:pPr>
              <w:rPr>
                <w:rFonts w:ascii="Calibri" w:hAnsi="Calibri" w:cs="Calibri"/>
                <w:b/>
                <w:bCs/>
                <w:sz w:val="16"/>
                <w:szCs w:val="16"/>
              </w:rPr>
            </w:pPr>
          </w:p>
        </w:tc>
        <w:tc>
          <w:tcPr>
            <w:tcW w:w="943" w:type="dxa"/>
            <w:noWrap/>
            <w:vAlign w:val="center"/>
            <w:hideMark/>
          </w:tcPr>
          <w:p w:rsidR="009971C7" w:rsidRDefault="009971C7">
            <w:pPr>
              <w:rPr>
                <w:sz w:val="20"/>
                <w:szCs w:val="20"/>
              </w:rPr>
            </w:pPr>
          </w:p>
        </w:tc>
        <w:tc>
          <w:tcPr>
            <w:tcW w:w="847"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w:t>
            </w:r>
          </w:p>
        </w:tc>
        <w:tc>
          <w:tcPr>
            <w:tcW w:w="930" w:type="dxa"/>
            <w:noWrap/>
            <w:vAlign w:val="center"/>
            <w:hideMark/>
          </w:tcPr>
          <w:p w:rsidR="009971C7" w:rsidRDefault="009971C7">
            <w:pPr>
              <w:rPr>
                <w:rFonts w:ascii="Calibri" w:hAnsi="Calibri" w:cs="Calibri"/>
                <w:b/>
                <w:bCs/>
                <w:sz w:val="16"/>
                <w:szCs w:val="16"/>
              </w:rPr>
            </w:pPr>
          </w:p>
        </w:tc>
        <w:tc>
          <w:tcPr>
            <w:tcW w:w="868" w:type="dxa"/>
            <w:noWrap/>
            <w:vAlign w:val="center"/>
            <w:hideMark/>
          </w:tcPr>
          <w:p w:rsidR="009971C7" w:rsidRDefault="009971C7">
            <w:pPr>
              <w:rPr>
                <w:sz w:val="20"/>
                <w:szCs w:val="20"/>
              </w:rPr>
            </w:pP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w:t>
            </w:r>
          </w:p>
        </w:tc>
        <w:tc>
          <w:tcPr>
            <w:tcW w:w="875" w:type="dxa"/>
            <w:noWrap/>
            <w:vAlign w:val="center"/>
            <w:hideMark/>
          </w:tcPr>
          <w:p w:rsidR="009971C7" w:rsidRDefault="009971C7">
            <w:pPr>
              <w:rPr>
                <w:rFonts w:ascii="Calibri" w:hAnsi="Calibri" w:cs="Calibri"/>
                <w:b/>
                <w:bCs/>
                <w:sz w:val="16"/>
                <w:szCs w:val="16"/>
              </w:rPr>
            </w:pP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14</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Luglio 2020</w:t>
            </w:r>
          </w:p>
        </w:tc>
        <w:tc>
          <w:tcPr>
            <w:tcW w:w="625" w:type="dxa"/>
            <w:noWrap/>
            <w:vAlign w:val="center"/>
            <w:hideMark/>
          </w:tcPr>
          <w:p w:rsidR="009971C7" w:rsidRDefault="009971C7">
            <w:pPr>
              <w:rPr>
                <w:rFonts w:ascii="Calibri" w:hAnsi="Calibri" w:cs="Calibri"/>
                <w:b/>
                <w:bCs/>
                <w:sz w:val="16"/>
                <w:szCs w:val="16"/>
              </w:rPr>
            </w:pP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820" w:type="dxa"/>
            <w:noWrap/>
            <w:vAlign w:val="center"/>
            <w:hideMark/>
          </w:tcPr>
          <w:p w:rsidR="009971C7" w:rsidRDefault="009971C7">
            <w:pPr>
              <w:rPr>
                <w:rFonts w:ascii="Calibri" w:hAnsi="Calibri" w:cs="Calibri"/>
                <w:b/>
                <w:bCs/>
                <w:sz w:val="16"/>
                <w:szCs w:val="16"/>
              </w:rPr>
            </w:pPr>
          </w:p>
        </w:tc>
        <w:tc>
          <w:tcPr>
            <w:tcW w:w="820" w:type="dxa"/>
            <w:noWrap/>
            <w:vAlign w:val="center"/>
            <w:hideMark/>
          </w:tcPr>
          <w:p w:rsidR="009971C7" w:rsidRDefault="009971C7">
            <w:pPr>
              <w:rPr>
                <w:sz w:val="20"/>
                <w:szCs w:val="20"/>
              </w:rPr>
            </w:pPr>
          </w:p>
        </w:tc>
        <w:tc>
          <w:tcPr>
            <w:tcW w:w="943" w:type="dxa"/>
            <w:noWrap/>
            <w:vAlign w:val="center"/>
            <w:hideMark/>
          </w:tcPr>
          <w:p w:rsidR="009971C7" w:rsidRDefault="009971C7">
            <w:pPr>
              <w:rPr>
                <w:sz w:val="20"/>
                <w:szCs w:val="20"/>
              </w:rPr>
            </w:pPr>
          </w:p>
        </w:tc>
        <w:tc>
          <w:tcPr>
            <w:tcW w:w="847" w:type="dxa"/>
            <w:noWrap/>
            <w:vAlign w:val="center"/>
            <w:hideMark/>
          </w:tcPr>
          <w:p w:rsidR="009971C7" w:rsidRDefault="009971C7">
            <w:pPr>
              <w:rPr>
                <w:sz w:val="20"/>
                <w:szCs w:val="20"/>
              </w:rPr>
            </w:pPr>
          </w:p>
        </w:tc>
        <w:tc>
          <w:tcPr>
            <w:tcW w:w="930" w:type="dxa"/>
            <w:noWrap/>
            <w:vAlign w:val="center"/>
            <w:hideMark/>
          </w:tcPr>
          <w:p w:rsidR="009971C7" w:rsidRDefault="009971C7">
            <w:pPr>
              <w:rPr>
                <w:sz w:val="20"/>
                <w:szCs w:val="20"/>
              </w:rPr>
            </w:pPr>
          </w:p>
        </w:tc>
        <w:tc>
          <w:tcPr>
            <w:tcW w:w="868" w:type="dxa"/>
            <w:noWrap/>
            <w:vAlign w:val="center"/>
            <w:hideMark/>
          </w:tcPr>
          <w:p w:rsidR="009971C7" w:rsidRDefault="009971C7">
            <w:pPr>
              <w:rPr>
                <w:sz w:val="20"/>
                <w:szCs w:val="20"/>
              </w:rPr>
            </w:pPr>
          </w:p>
        </w:tc>
        <w:tc>
          <w:tcPr>
            <w:tcW w:w="820" w:type="dxa"/>
            <w:noWrap/>
            <w:vAlign w:val="center"/>
            <w:hideMark/>
          </w:tcPr>
          <w:p w:rsidR="009971C7" w:rsidRDefault="009971C7">
            <w:pPr>
              <w:rPr>
                <w:sz w:val="20"/>
                <w:szCs w:val="20"/>
              </w:rPr>
            </w:pPr>
          </w:p>
        </w:tc>
        <w:tc>
          <w:tcPr>
            <w:tcW w:w="875" w:type="dxa"/>
            <w:noWrap/>
            <w:vAlign w:val="center"/>
            <w:hideMark/>
          </w:tcPr>
          <w:p w:rsidR="009971C7" w:rsidRDefault="009971C7">
            <w:pPr>
              <w:rPr>
                <w:sz w:val="20"/>
                <w:szCs w:val="20"/>
              </w:rPr>
            </w:pP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Agosto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24</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29</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943"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w:t>
            </w:r>
          </w:p>
        </w:tc>
        <w:tc>
          <w:tcPr>
            <w:tcW w:w="847" w:type="dxa"/>
            <w:noWrap/>
            <w:vAlign w:val="center"/>
            <w:hideMark/>
          </w:tcPr>
          <w:p w:rsidR="009971C7" w:rsidRDefault="009971C7">
            <w:pPr>
              <w:rPr>
                <w:rFonts w:ascii="Calibri" w:hAnsi="Calibri" w:cs="Calibri"/>
                <w:b/>
                <w:bCs/>
                <w:sz w:val="16"/>
                <w:szCs w:val="16"/>
              </w:rPr>
            </w:pPr>
          </w:p>
        </w:tc>
        <w:tc>
          <w:tcPr>
            <w:tcW w:w="93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w:t>
            </w:r>
          </w:p>
        </w:tc>
        <w:tc>
          <w:tcPr>
            <w:tcW w:w="868"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87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69</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Settembre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90</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49</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48</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w:t>
            </w:r>
          </w:p>
        </w:tc>
        <w:tc>
          <w:tcPr>
            <w:tcW w:w="943"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8</w:t>
            </w:r>
          </w:p>
        </w:tc>
        <w:tc>
          <w:tcPr>
            <w:tcW w:w="847"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w:t>
            </w:r>
          </w:p>
        </w:tc>
        <w:tc>
          <w:tcPr>
            <w:tcW w:w="930" w:type="dxa"/>
            <w:noWrap/>
            <w:vAlign w:val="center"/>
            <w:hideMark/>
          </w:tcPr>
          <w:p w:rsidR="009971C7" w:rsidRDefault="009971C7">
            <w:pPr>
              <w:rPr>
                <w:rFonts w:ascii="Calibri" w:hAnsi="Calibri" w:cs="Calibri"/>
                <w:b/>
                <w:bCs/>
                <w:sz w:val="16"/>
                <w:szCs w:val="16"/>
              </w:rPr>
            </w:pPr>
          </w:p>
        </w:tc>
        <w:tc>
          <w:tcPr>
            <w:tcW w:w="868"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9</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27</w:t>
            </w:r>
          </w:p>
        </w:tc>
        <w:tc>
          <w:tcPr>
            <w:tcW w:w="87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19</w:t>
            </w: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255</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Ottobre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787</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313</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133</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61</w:t>
            </w:r>
          </w:p>
        </w:tc>
        <w:tc>
          <w:tcPr>
            <w:tcW w:w="943"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34</w:t>
            </w:r>
          </w:p>
        </w:tc>
        <w:tc>
          <w:tcPr>
            <w:tcW w:w="847"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59</w:t>
            </w:r>
          </w:p>
        </w:tc>
        <w:tc>
          <w:tcPr>
            <w:tcW w:w="93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19</w:t>
            </w:r>
          </w:p>
        </w:tc>
        <w:tc>
          <w:tcPr>
            <w:tcW w:w="868"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32</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160</w:t>
            </w:r>
          </w:p>
        </w:tc>
        <w:tc>
          <w:tcPr>
            <w:tcW w:w="87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47</w:t>
            </w: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1645</w:t>
            </w:r>
          </w:p>
        </w:tc>
      </w:tr>
      <w:tr w:rsidR="009971C7" w:rsidTr="009971C7">
        <w:trPr>
          <w:trHeight w:val="289"/>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Novembre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1387</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1185</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826</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183</w:t>
            </w:r>
          </w:p>
        </w:tc>
        <w:tc>
          <w:tcPr>
            <w:tcW w:w="943"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124</w:t>
            </w:r>
          </w:p>
        </w:tc>
        <w:tc>
          <w:tcPr>
            <w:tcW w:w="847"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191</w:t>
            </w:r>
          </w:p>
        </w:tc>
        <w:tc>
          <w:tcPr>
            <w:tcW w:w="93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125</w:t>
            </w:r>
          </w:p>
        </w:tc>
        <w:tc>
          <w:tcPr>
            <w:tcW w:w="868"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84</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482</w:t>
            </w:r>
          </w:p>
        </w:tc>
        <w:tc>
          <w:tcPr>
            <w:tcW w:w="87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145</w:t>
            </w:r>
          </w:p>
        </w:tc>
        <w:tc>
          <w:tcPr>
            <w:tcW w:w="820" w:type="dxa"/>
            <w:tcBorders>
              <w:top w:val="nil"/>
              <w:left w:val="nil"/>
              <w:bottom w:val="nil"/>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4732</w:t>
            </w:r>
          </w:p>
        </w:tc>
      </w:tr>
      <w:tr w:rsidR="009971C7" w:rsidTr="009971C7">
        <w:trPr>
          <w:trHeight w:val="302"/>
        </w:trPr>
        <w:tc>
          <w:tcPr>
            <w:tcW w:w="1266" w:type="dxa"/>
            <w:tcBorders>
              <w:top w:val="nil"/>
              <w:left w:val="single" w:sz="8" w:space="0" w:color="auto"/>
              <w:bottom w:val="nil"/>
              <w:right w:val="nil"/>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Dicembre 2020</w:t>
            </w:r>
          </w:p>
        </w:tc>
        <w:tc>
          <w:tcPr>
            <w:tcW w:w="62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541</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1053</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884</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235</w:t>
            </w:r>
          </w:p>
        </w:tc>
        <w:tc>
          <w:tcPr>
            <w:tcW w:w="943"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103</w:t>
            </w:r>
          </w:p>
        </w:tc>
        <w:tc>
          <w:tcPr>
            <w:tcW w:w="847"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74</w:t>
            </w:r>
          </w:p>
        </w:tc>
        <w:tc>
          <w:tcPr>
            <w:tcW w:w="93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109</w:t>
            </w:r>
          </w:p>
        </w:tc>
        <w:tc>
          <w:tcPr>
            <w:tcW w:w="868"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43</w:t>
            </w:r>
          </w:p>
        </w:tc>
        <w:tc>
          <w:tcPr>
            <w:tcW w:w="820"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421</w:t>
            </w:r>
          </w:p>
        </w:tc>
        <w:tc>
          <w:tcPr>
            <w:tcW w:w="875" w:type="dxa"/>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117</w:t>
            </w:r>
          </w:p>
        </w:tc>
        <w:tc>
          <w:tcPr>
            <w:tcW w:w="820" w:type="dxa"/>
            <w:tcBorders>
              <w:top w:val="nil"/>
              <w:left w:val="nil"/>
              <w:bottom w:val="single" w:sz="8" w:space="0" w:color="auto"/>
              <w:right w:val="single" w:sz="8" w:space="0" w:color="auto"/>
            </w:tcBorders>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3580</w:t>
            </w:r>
          </w:p>
        </w:tc>
      </w:tr>
      <w:tr w:rsidR="009971C7" w:rsidTr="009971C7">
        <w:trPr>
          <w:trHeight w:val="302"/>
        </w:trPr>
        <w:tc>
          <w:tcPr>
            <w:tcW w:w="1266" w:type="dxa"/>
            <w:tcBorders>
              <w:top w:val="single" w:sz="8" w:space="0" w:color="auto"/>
              <w:left w:val="single" w:sz="8" w:space="0" w:color="auto"/>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 xml:space="preserve">Totale </w:t>
            </w:r>
          </w:p>
        </w:tc>
        <w:tc>
          <w:tcPr>
            <w:tcW w:w="625"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2911</w:t>
            </w:r>
          </w:p>
        </w:tc>
        <w:tc>
          <w:tcPr>
            <w:tcW w:w="820"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2665</w:t>
            </w:r>
          </w:p>
        </w:tc>
        <w:tc>
          <w:tcPr>
            <w:tcW w:w="820"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1963</w:t>
            </w:r>
          </w:p>
        </w:tc>
        <w:tc>
          <w:tcPr>
            <w:tcW w:w="820"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573</w:t>
            </w:r>
          </w:p>
        </w:tc>
        <w:tc>
          <w:tcPr>
            <w:tcW w:w="943"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278</w:t>
            </w:r>
          </w:p>
        </w:tc>
        <w:tc>
          <w:tcPr>
            <w:tcW w:w="847"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380</w:t>
            </w:r>
          </w:p>
        </w:tc>
        <w:tc>
          <w:tcPr>
            <w:tcW w:w="930"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259</w:t>
            </w:r>
          </w:p>
        </w:tc>
        <w:tc>
          <w:tcPr>
            <w:tcW w:w="868"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181</w:t>
            </w:r>
          </w:p>
        </w:tc>
        <w:tc>
          <w:tcPr>
            <w:tcW w:w="820"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1121</w:t>
            </w:r>
          </w:p>
        </w:tc>
        <w:tc>
          <w:tcPr>
            <w:tcW w:w="875" w:type="dxa"/>
            <w:tcBorders>
              <w:top w:val="single" w:sz="8" w:space="0" w:color="auto"/>
              <w:left w:val="nil"/>
              <w:bottom w:val="single" w:sz="8" w:space="0" w:color="auto"/>
              <w:right w:val="nil"/>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331</w:t>
            </w:r>
          </w:p>
        </w:tc>
        <w:tc>
          <w:tcPr>
            <w:tcW w:w="820" w:type="dxa"/>
            <w:tcBorders>
              <w:top w:val="nil"/>
              <w:left w:val="nil"/>
              <w:bottom w:val="single" w:sz="8" w:space="0" w:color="auto"/>
              <w:right w:val="single" w:sz="8" w:space="0" w:color="auto"/>
            </w:tcBorders>
            <w:shd w:val="clear" w:color="auto" w:fill="D9E1F2"/>
            <w:noWrap/>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10662</w:t>
            </w:r>
          </w:p>
        </w:tc>
      </w:tr>
    </w:tbl>
    <w:p w:rsidR="009971C7" w:rsidRDefault="009971C7" w:rsidP="009971C7">
      <w:pPr>
        <w:spacing w:after="160" w:line="256" w:lineRule="auto"/>
        <w:jc w:val="both"/>
        <w:rPr>
          <w:rFonts w:ascii="Calibri" w:eastAsia="Calibri" w:hAnsi="Calibri" w:cs="Calibri Light"/>
          <w:b/>
          <w:sz w:val="20"/>
          <w:szCs w:val="20"/>
          <w:lang w:eastAsia="en-US"/>
        </w:rPr>
      </w:pPr>
    </w:p>
    <w:p w:rsidR="0071772F" w:rsidRDefault="0071772F">
      <w:pPr>
        <w:spacing w:after="200" w:line="276" w:lineRule="auto"/>
        <w:rPr>
          <w:rFonts w:ascii="Calibri" w:eastAsia="Calibri" w:hAnsi="Calibri" w:cs="Calibri Light"/>
          <w:b/>
          <w:sz w:val="17"/>
          <w:szCs w:val="17"/>
          <w:lang w:eastAsia="en-US"/>
        </w:rPr>
      </w:pPr>
      <w:r>
        <w:rPr>
          <w:rFonts w:ascii="Calibri" w:eastAsia="Calibri" w:hAnsi="Calibri" w:cs="Calibri Light"/>
          <w:b/>
          <w:sz w:val="17"/>
          <w:szCs w:val="17"/>
          <w:lang w:eastAsia="en-US"/>
        </w:rPr>
        <w:br w:type="page"/>
      </w:r>
    </w:p>
    <w:p w:rsidR="009971C7" w:rsidRDefault="009971C7" w:rsidP="009971C7">
      <w:pPr>
        <w:spacing w:after="160" w:line="256" w:lineRule="auto"/>
        <w:ind w:left="993" w:hanging="993"/>
        <w:jc w:val="both"/>
        <w:rPr>
          <w:rFonts w:ascii="Calibri" w:eastAsia="Calibri" w:hAnsi="Calibri" w:cs="Calibri Light"/>
          <w:b/>
          <w:sz w:val="17"/>
          <w:szCs w:val="17"/>
          <w:lang w:eastAsia="en-US"/>
        </w:rPr>
      </w:pPr>
      <w:r>
        <w:rPr>
          <w:rFonts w:ascii="Calibri" w:eastAsia="Calibri" w:hAnsi="Calibri" w:cs="Calibri Light"/>
          <w:b/>
          <w:sz w:val="17"/>
          <w:szCs w:val="17"/>
          <w:lang w:eastAsia="en-US"/>
        </w:rPr>
        <w:lastRenderedPageBreak/>
        <w:t>TABELLA 3. N. totale di tamponi eseguiti (positivi – negativi – dubbi) dal 1 gennaio al 31 dicembre 2020 processati c/o Laboratori Analisi ASL BT.</w:t>
      </w:r>
    </w:p>
    <w:tbl>
      <w:tblPr>
        <w:tblW w:w="9962" w:type="dxa"/>
        <w:jc w:val="center"/>
        <w:tblCellMar>
          <w:left w:w="70" w:type="dxa"/>
          <w:right w:w="70" w:type="dxa"/>
        </w:tblCellMar>
        <w:tblLook w:val="04A0" w:firstRow="1" w:lastRow="0" w:firstColumn="1" w:lastColumn="0" w:noHBand="0" w:noVBand="1"/>
      </w:tblPr>
      <w:tblGrid>
        <w:gridCol w:w="4810"/>
        <w:gridCol w:w="1473"/>
        <w:gridCol w:w="688"/>
        <w:gridCol w:w="685"/>
        <w:gridCol w:w="1306"/>
        <w:gridCol w:w="1000"/>
      </w:tblGrid>
      <w:tr w:rsidR="009971C7" w:rsidTr="009971C7">
        <w:trPr>
          <w:trHeight w:val="253"/>
          <w:jc w:val="center"/>
        </w:trPr>
        <w:tc>
          <w:tcPr>
            <w:tcW w:w="4810" w:type="dxa"/>
            <w:tcBorders>
              <w:top w:val="single" w:sz="8" w:space="0" w:color="auto"/>
              <w:left w:val="single" w:sz="8" w:space="0" w:color="auto"/>
              <w:bottom w:val="single" w:sz="4" w:space="0" w:color="000000"/>
              <w:right w:val="single" w:sz="4" w:space="0" w:color="000000"/>
            </w:tcBorders>
            <w:shd w:val="clear" w:color="auto" w:fill="D9D9D9"/>
            <w:noWrap/>
            <w:vAlign w:val="bottom"/>
            <w:hideMark/>
          </w:tcPr>
          <w:p w:rsidR="009971C7" w:rsidRDefault="009971C7">
            <w:pPr>
              <w:rPr>
                <w:rFonts w:ascii="Calibri" w:hAnsi="Calibri" w:cs="Calibri"/>
                <w:b/>
                <w:bCs/>
                <w:sz w:val="18"/>
                <w:szCs w:val="18"/>
              </w:rPr>
            </w:pPr>
            <w:r>
              <w:rPr>
                <w:rFonts w:ascii="Calibri" w:hAnsi="Calibri" w:cs="Calibri"/>
                <w:b/>
                <w:bCs/>
                <w:sz w:val="18"/>
                <w:szCs w:val="18"/>
              </w:rPr>
              <w:t>Laboratorio</w:t>
            </w:r>
          </w:p>
        </w:tc>
        <w:tc>
          <w:tcPr>
            <w:tcW w:w="1473" w:type="dxa"/>
            <w:tcBorders>
              <w:top w:val="single" w:sz="8" w:space="0" w:color="auto"/>
              <w:left w:val="nil"/>
              <w:bottom w:val="single" w:sz="4" w:space="0" w:color="000000"/>
              <w:right w:val="single" w:sz="4" w:space="0" w:color="000000"/>
            </w:tcBorders>
            <w:shd w:val="clear" w:color="auto" w:fill="D9D9D9"/>
            <w:noWrap/>
            <w:vAlign w:val="bottom"/>
            <w:hideMark/>
          </w:tcPr>
          <w:p w:rsidR="009971C7" w:rsidRDefault="009971C7">
            <w:pPr>
              <w:rPr>
                <w:rFonts w:ascii="Calibri" w:hAnsi="Calibri" w:cs="Calibri"/>
                <w:b/>
                <w:bCs/>
                <w:sz w:val="18"/>
                <w:szCs w:val="18"/>
              </w:rPr>
            </w:pPr>
            <w:r>
              <w:rPr>
                <w:rFonts w:ascii="Calibri" w:hAnsi="Calibri" w:cs="Calibri"/>
                <w:b/>
                <w:bCs/>
                <w:sz w:val="18"/>
                <w:szCs w:val="18"/>
              </w:rPr>
              <w:t>Tipo Laboratorio</w:t>
            </w:r>
          </w:p>
        </w:tc>
        <w:tc>
          <w:tcPr>
            <w:tcW w:w="688" w:type="dxa"/>
            <w:tcBorders>
              <w:top w:val="single" w:sz="8" w:space="0" w:color="auto"/>
              <w:left w:val="nil"/>
              <w:bottom w:val="single" w:sz="4" w:space="0" w:color="000000"/>
              <w:right w:val="single" w:sz="4" w:space="0" w:color="000000"/>
            </w:tcBorders>
            <w:shd w:val="clear" w:color="auto" w:fill="D9D9D9"/>
            <w:noWrap/>
            <w:vAlign w:val="bottom"/>
            <w:hideMark/>
          </w:tcPr>
          <w:p w:rsidR="009971C7" w:rsidRDefault="009971C7">
            <w:pPr>
              <w:rPr>
                <w:rFonts w:ascii="Calibri" w:hAnsi="Calibri" w:cs="Calibri"/>
                <w:b/>
                <w:bCs/>
                <w:sz w:val="18"/>
                <w:szCs w:val="18"/>
              </w:rPr>
            </w:pPr>
            <w:r>
              <w:rPr>
                <w:rFonts w:ascii="Calibri" w:hAnsi="Calibri" w:cs="Calibri"/>
                <w:b/>
                <w:bCs/>
                <w:sz w:val="18"/>
                <w:szCs w:val="18"/>
              </w:rPr>
              <w:t>Totali</w:t>
            </w:r>
          </w:p>
        </w:tc>
        <w:tc>
          <w:tcPr>
            <w:tcW w:w="685" w:type="dxa"/>
            <w:tcBorders>
              <w:top w:val="single" w:sz="8" w:space="0" w:color="auto"/>
              <w:left w:val="nil"/>
              <w:bottom w:val="single" w:sz="4" w:space="0" w:color="000000"/>
              <w:right w:val="single" w:sz="4" w:space="0" w:color="000000"/>
            </w:tcBorders>
            <w:shd w:val="clear" w:color="auto" w:fill="D9D9D9"/>
            <w:noWrap/>
            <w:vAlign w:val="bottom"/>
            <w:hideMark/>
          </w:tcPr>
          <w:p w:rsidR="009971C7" w:rsidRDefault="009971C7">
            <w:pPr>
              <w:rPr>
                <w:rFonts w:ascii="Calibri" w:hAnsi="Calibri" w:cs="Calibri"/>
                <w:b/>
                <w:bCs/>
                <w:sz w:val="18"/>
                <w:szCs w:val="18"/>
              </w:rPr>
            </w:pPr>
            <w:r>
              <w:rPr>
                <w:rFonts w:ascii="Calibri" w:hAnsi="Calibri" w:cs="Calibri"/>
                <w:b/>
                <w:bCs/>
                <w:sz w:val="18"/>
                <w:szCs w:val="18"/>
              </w:rPr>
              <w:t>Positivi</w:t>
            </w:r>
          </w:p>
        </w:tc>
        <w:tc>
          <w:tcPr>
            <w:tcW w:w="1306" w:type="dxa"/>
            <w:tcBorders>
              <w:top w:val="single" w:sz="8" w:space="0" w:color="auto"/>
              <w:left w:val="nil"/>
              <w:bottom w:val="single" w:sz="4" w:space="0" w:color="000000"/>
              <w:right w:val="single" w:sz="4" w:space="0" w:color="000000"/>
            </w:tcBorders>
            <w:shd w:val="clear" w:color="auto" w:fill="D9D9D9"/>
            <w:noWrap/>
            <w:vAlign w:val="bottom"/>
            <w:hideMark/>
          </w:tcPr>
          <w:p w:rsidR="009971C7" w:rsidRDefault="009971C7">
            <w:pPr>
              <w:rPr>
                <w:rFonts w:ascii="Calibri" w:hAnsi="Calibri" w:cs="Calibri"/>
                <w:b/>
                <w:bCs/>
                <w:sz w:val="18"/>
                <w:szCs w:val="18"/>
              </w:rPr>
            </w:pPr>
            <w:r>
              <w:rPr>
                <w:rFonts w:ascii="Calibri" w:hAnsi="Calibri" w:cs="Calibri"/>
                <w:b/>
                <w:bCs/>
                <w:sz w:val="18"/>
                <w:szCs w:val="18"/>
              </w:rPr>
              <w:t>Negativi o Dubbi</w:t>
            </w:r>
          </w:p>
        </w:tc>
        <w:tc>
          <w:tcPr>
            <w:tcW w:w="1000" w:type="dxa"/>
            <w:tcBorders>
              <w:top w:val="single" w:sz="8" w:space="0" w:color="auto"/>
              <w:left w:val="nil"/>
              <w:bottom w:val="single" w:sz="4" w:space="0" w:color="000000"/>
              <w:right w:val="single" w:sz="8" w:space="0" w:color="auto"/>
            </w:tcBorders>
            <w:shd w:val="clear" w:color="auto" w:fill="D9D9D9"/>
            <w:noWrap/>
            <w:vAlign w:val="bottom"/>
            <w:hideMark/>
          </w:tcPr>
          <w:p w:rsidR="009971C7" w:rsidRDefault="009971C7">
            <w:pPr>
              <w:rPr>
                <w:rFonts w:ascii="Calibri" w:hAnsi="Calibri" w:cs="Calibri"/>
                <w:b/>
                <w:bCs/>
                <w:sz w:val="18"/>
                <w:szCs w:val="18"/>
              </w:rPr>
            </w:pPr>
            <w:r>
              <w:rPr>
                <w:rFonts w:ascii="Calibri" w:hAnsi="Calibri" w:cs="Calibri"/>
                <w:b/>
                <w:bCs/>
                <w:sz w:val="18"/>
                <w:szCs w:val="18"/>
              </w:rPr>
              <w:t>Tipo Test</w:t>
            </w:r>
          </w:p>
        </w:tc>
      </w:tr>
      <w:tr w:rsidR="009971C7" w:rsidTr="009971C7">
        <w:trPr>
          <w:trHeight w:val="253"/>
          <w:jc w:val="center"/>
        </w:trPr>
        <w:tc>
          <w:tcPr>
            <w:tcW w:w="4810" w:type="dxa"/>
            <w:tcBorders>
              <w:top w:val="nil"/>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6 - “Dimiccoli” - Patologia Clinica e Microbiologia - Barletta (BT)</w:t>
            </w:r>
          </w:p>
        </w:tc>
        <w:tc>
          <w:tcPr>
            <w:tcW w:w="1473" w:type="dxa"/>
            <w:noWrap/>
            <w:vAlign w:val="bottom"/>
            <w:hideMark/>
          </w:tcPr>
          <w:p w:rsidR="009971C7" w:rsidRDefault="009971C7">
            <w:pPr>
              <w:rPr>
                <w:rFonts w:ascii="Calibri" w:hAnsi="Calibri" w:cs="Calibri"/>
                <w:sz w:val="18"/>
                <w:szCs w:val="18"/>
              </w:rPr>
            </w:pPr>
            <w:r>
              <w:rPr>
                <w:rFonts w:ascii="Calibri" w:hAnsi="Calibri" w:cs="Calibri"/>
                <w:sz w:val="18"/>
                <w:szCs w:val="18"/>
              </w:rPr>
              <w:t>Pubblico</w:t>
            </w:r>
          </w:p>
        </w:tc>
        <w:tc>
          <w:tcPr>
            <w:tcW w:w="688"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120452</w:t>
            </w:r>
          </w:p>
        </w:tc>
        <w:tc>
          <w:tcPr>
            <w:tcW w:w="685"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21551</w:t>
            </w:r>
          </w:p>
        </w:tc>
        <w:tc>
          <w:tcPr>
            <w:tcW w:w="1306"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98901</w:t>
            </w:r>
          </w:p>
        </w:tc>
        <w:tc>
          <w:tcPr>
            <w:tcW w:w="1000" w:type="dxa"/>
            <w:tcBorders>
              <w:top w:val="nil"/>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Molecolare</w:t>
            </w:r>
          </w:p>
        </w:tc>
      </w:tr>
      <w:tr w:rsidR="009971C7" w:rsidTr="009971C7">
        <w:trPr>
          <w:trHeight w:val="253"/>
          <w:jc w:val="center"/>
        </w:trPr>
        <w:tc>
          <w:tcPr>
            <w:tcW w:w="4810" w:type="dxa"/>
            <w:tcBorders>
              <w:top w:val="nil"/>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28 - "Pennetti-Barberini - Tempio" - Barletta (BT)</w:t>
            </w:r>
          </w:p>
        </w:tc>
        <w:tc>
          <w:tcPr>
            <w:tcW w:w="1473" w:type="dxa"/>
            <w:noWrap/>
            <w:vAlign w:val="bottom"/>
            <w:hideMark/>
          </w:tcPr>
          <w:p w:rsidR="009971C7" w:rsidRDefault="009971C7">
            <w:pPr>
              <w:rPr>
                <w:rFonts w:ascii="Calibri" w:hAnsi="Calibri" w:cs="Calibri"/>
                <w:sz w:val="18"/>
                <w:szCs w:val="18"/>
              </w:rPr>
            </w:pPr>
            <w:r>
              <w:rPr>
                <w:rFonts w:ascii="Calibri" w:hAnsi="Calibri" w:cs="Calibri"/>
                <w:sz w:val="18"/>
                <w:szCs w:val="18"/>
              </w:rPr>
              <w:t>Privato</w:t>
            </w:r>
          </w:p>
        </w:tc>
        <w:tc>
          <w:tcPr>
            <w:tcW w:w="688"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31826</w:t>
            </w:r>
          </w:p>
        </w:tc>
        <w:tc>
          <w:tcPr>
            <w:tcW w:w="685"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6532</w:t>
            </w:r>
          </w:p>
        </w:tc>
        <w:tc>
          <w:tcPr>
            <w:tcW w:w="1306"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25294</w:t>
            </w:r>
          </w:p>
        </w:tc>
        <w:tc>
          <w:tcPr>
            <w:tcW w:w="1000" w:type="dxa"/>
            <w:tcBorders>
              <w:top w:val="nil"/>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Molecolare</w:t>
            </w:r>
          </w:p>
        </w:tc>
      </w:tr>
      <w:tr w:rsidR="009971C7" w:rsidTr="009971C7">
        <w:trPr>
          <w:trHeight w:val="253"/>
          <w:jc w:val="center"/>
        </w:trPr>
        <w:tc>
          <w:tcPr>
            <w:tcW w:w="4810" w:type="dxa"/>
            <w:tcBorders>
              <w:top w:val="nil"/>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27 - "Papagni" - Trani (BT)</w:t>
            </w:r>
          </w:p>
        </w:tc>
        <w:tc>
          <w:tcPr>
            <w:tcW w:w="1473" w:type="dxa"/>
            <w:noWrap/>
            <w:vAlign w:val="bottom"/>
            <w:hideMark/>
          </w:tcPr>
          <w:p w:rsidR="009971C7" w:rsidRDefault="009971C7">
            <w:pPr>
              <w:rPr>
                <w:rFonts w:ascii="Calibri" w:hAnsi="Calibri" w:cs="Calibri"/>
                <w:sz w:val="18"/>
                <w:szCs w:val="18"/>
              </w:rPr>
            </w:pPr>
            <w:r>
              <w:rPr>
                <w:rFonts w:ascii="Calibri" w:hAnsi="Calibri" w:cs="Calibri"/>
                <w:sz w:val="18"/>
                <w:szCs w:val="18"/>
              </w:rPr>
              <w:t>Privato</w:t>
            </w:r>
          </w:p>
        </w:tc>
        <w:tc>
          <w:tcPr>
            <w:tcW w:w="688"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7102</w:t>
            </w:r>
          </w:p>
        </w:tc>
        <w:tc>
          <w:tcPr>
            <w:tcW w:w="685"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1307</w:t>
            </w:r>
          </w:p>
        </w:tc>
        <w:tc>
          <w:tcPr>
            <w:tcW w:w="1306"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5795</w:t>
            </w:r>
          </w:p>
        </w:tc>
        <w:tc>
          <w:tcPr>
            <w:tcW w:w="1000" w:type="dxa"/>
            <w:tcBorders>
              <w:top w:val="nil"/>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Molecolare</w:t>
            </w:r>
          </w:p>
        </w:tc>
      </w:tr>
      <w:tr w:rsidR="009971C7" w:rsidTr="009971C7">
        <w:trPr>
          <w:trHeight w:val="253"/>
          <w:jc w:val="center"/>
        </w:trPr>
        <w:tc>
          <w:tcPr>
            <w:tcW w:w="4810" w:type="dxa"/>
            <w:tcBorders>
              <w:top w:val="nil"/>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21 - "Extralab" - Bisceglie (BT)</w:t>
            </w:r>
          </w:p>
        </w:tc>
        <w:tc>
          <w:tcPr>
            <w:tcW w:w="1473" w:type="dxa"/>
            <w:noWrap/>
            <w:vAlign w:val="bottom"/>
            <w:hideMark/>
          </w:tcPr>
          <w:p w:rsidR="009971C7" w:rsidRDefault="009971C7">
            <w:pPr>
              <w:rPr>
                <w:rFonts w:ascii="Calibri" w:hAnsi="Calibri" w:cs="Calibri"/>
                <w:sz w:val="18"/>
                <w:szCs w:val="18"/>
              </w:rPr>
            </w:pPr>
            <w:r>
              <w:rPr>
                <w:rFonts w:ascii="Calibri" w:hAnsi="Calibri" w:cs="Calibri"/>
                <w:sz w:val="18"/>
                <w:szCs w:val="18"/>
              </w:rPr>
              <w:t>Privato</w:t>
            </w:r>
          </w:p>
        </w:tc>
        <w:tc>
          <w:tcPr>
            <w:tcW w:w="688"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28268</w:t>
            </w:r>
          </w:p>
        </w:tc>
        <w:tc>
          <w:tcPr>
            <w:tcW w:w="685"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6044</w:t>
            </w:r>
          </w:p>
        </w:tc>
        <w:tc>
          <w:tcPr>
            <w:tcW w:w="1306"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22224</w:t>
            </w:r>
          </w:p>
        </w:tc>
        <w:tc>
          <w:tcPr>
            <w:tcW w:w="1000" w:type="dxa"/>
            <w:tcBorders>
              <w:top w:val="nil"/>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Molecolare</w:t>
            </w:r>
          </w:p>
        </w:tc>
      </w:tr>
      <w:tr w:rsidR="009971C7" w:rsidTr="009971C7">
        <w:trPr>
          <w:trHeight w:val="261"/>
          <w:jc w:val="center"/>
        </w:trPr>
        <w:tc>
          <w:tcPr>
            <w:tcW w:w="4810" w:type="dxa"/>
            <w:tcBorders>
              <w:top w:val="single" w:sz="4" w:space="0" w:color="auto"/>
              <w:left w:val="single" w:sz="8" w:space="0" w:color="auto"/>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TOTALE</w:t>
            </w:r>
          </w:p>
        </w:tc>
        <w:tc>
          <w:tcPr>
            <w:tcW w:w="1473"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 </w:t>
            </w:r>
          </w:p>
        </w:tc>
        <w:tc>
          <w:tcPr>
            <w:tcW w:w="688"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187648</w:t>
            </w:r>
          </w:p>
        </w:tc>
        <w:tc>
          <w:tcPr>
            <w:tcW w:w="685"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35434</w:t>
            </w:r>
          </w:p>
        </w:tc>
        <w:tc>
          <w:tcPr>
            <w:tcW w:w="1306"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152214</w:t>
            </w:r>
          </w:p>
        </w:tc>
        <w:tc>
          <w:tcPr>
            <w:tcW w:w="1000" w:type="dxa"/>
            <w:tcBorders>
              <w:top w:val="single" w:sz="4" w:space="0" w:color="auto"/>
              <w:left w:val="nil"/>
              <w:bottom w:val="single" w:sz="8" w:space="0" w:color="auto"/>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 </w:t>
            </w:r>
          </w:p>
        </w:tc>
      </w:tr>
      <w:tr w:rsidR="009971C7" w:rsidTr="009971C7">
        <w:trPr>
          <w:trHeight w:val="261"/>
          <w:jc w:val="center"/>
        </w:trPr>
        <w:tc>
          <w:tcPr>
            <w:tcW w:w="4810" w:type="dxa"/>
            <w:noWrap/>
            <w:vAlign w:val="bottom"/>
            <w:hideMark/>
          </w:tcPr>
          <w:p w:rsidR="009971C7" w:rsidRDefault="009971C7">
            <w:pPr>
              <w:rPr>
                <w:rFonts w:ascii="Calibri" w:hAnsi="Calibri" w:cs="Calibri"/>
                <w:sz w:val="18"/>
                <w:szCs w:val="18"/>
              </w:rPr>
            </w:pPr>
          </w:p>
        </w:tc>
        <w:tc>
          <w:tcPr>
            <w:tcW w:w="1473" w:type="dxa"/>
            <w:noWrap/>
            <w:vAlign w:val="bottom"/>
            <w:hideMark/>
          </w:tcPr>
          <w:p w:rsidR="009971C7" w:rsidRDefault="009971C7">
            <w:pPr>
              <w:rPr>
                <w:sz w:val="20"/>
                <w:szCs w:val="20"/>
              </w:rPr>
            </w:pPr>
          </w:p>
        </w:tc>
        <w:tc>
          <w:tcPr>
            <w:tcW w:w="688" w:type="dxa"/>
            <w:noWrap/>
            <w:vAlign w:val="bottom"/>
            <w:hideMark/>
          </w:tcPr>
          <w:p w:rsidR="009971C7" w:rsidRDefault="009971C7">
            <w:pPr>
              <w:rPr>
                <w:sz w:val="20"/>
                <w:szCs w:val="20"/>
              </w:rPr>
            </w:pPr>
          </w:p>
        </w:tc>
        <w:tc>
          <w:tcPr>
            <w:tcW w:w="685" w:type="dxa"/>
            <w:noWrap/>
            <w:vAlign w:val="bottom"/>
            <w:hideMark/>
          </w:tcPr>
          <w:p w:rsidR="009971C7" w:rsidRDefault="009971C7">
            <w:pPr>
              <w:rPr>
                <w:sz w:val="20"/>
                <w:szCs w:val="20"/>
              </w:rPr>
            </w:pPr>
          </w:p>
        </w:tc>
        <w:tc>
          <w:tcPr>
            <w:tcW w:w="1306" w:type="dxa"/>
            <w:noWrap/>
            <w:vAlign w:val="bottom"/>
            <w:hideMark/>
          </w:tcPr>
          <w:p w:rsidR="009971C7" w:rsidRDefault="009971C7">
            <w:pPr>
              <w:rPr>
                <w:sz w:val="20"/>
                <w:szCs w:val="20"/>
              </w:rPr>
            </w:pPr>
          </w:p>
        </w:tc>
        <w:tc>
          <w:tcPr>
            <w:tcW w:w="1000" w:type="dxa"/>
            <w:noWrap/>
            <w:vAlign w:val="bottom"/>
            <w:hideMark/>
          </w:tcPr>
          <w:p w:rsidR="009971C7" w:rsidRDefault="009971C7">
            <w:pPr>
              <w:rPr>
                <w:sz w:val="20"/>
                <w:szCs w:val="20"/>
              </w:rPr>
            </w:pPr>
          </w:p>
        </w:tc>
      </w:tr>
      <w:tr w:rsidR="009971C7" w:rsidTr="009971C7">
        <w:trPr>
          <w:trHeight w:val="253"/>
          <w:jc w:val="center"/>
        </w:trPr>
        <w:tc>
          <w:tcPr>
            <w:tcW w:w="4810" w:type="dxa"/>
            <w:tcBorders>
              <w:top w:val="single" w:sz="8" w:space="0" w:color="auto"/>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6 - “Dimiccoli” - Patologia Clinica e Microbiologia - Barletta (BT)</w:t>
            </w:r>
          </w:p>
        </w:tc>
        <w:tc>
          <w:tcPr>
            <w:tcW w:w="1473" w:type="dxa"/>
            <w:tcBorders>
              <w:top w:val="single" w:sz="8" w:space="0" w:color="auto"/>
              <w:left w:val="nil"/>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 </w:t>
            </w:r>
          </w:p>
        </w:tc>
        <w:tc>
          <w:tcPr>
            <w:tcW w:w="688" w:type="dxa"/>
            <w:tcBorders>
              <w:top w:val="single" w:sz="8" w:space="0" w:color="auto"/>
              <w:left w:val="nil"/>
              <w:bottom w:val="nil"/>
              <w:right w:val="nil"/>
            </w:tcBorders>
            <w:noWrap/>
            <w:vAlign w:val="bottom"/>
            <w:hideMark/>
          </w:tcPr>
          <w:p w:rsidR="009971C7" w:rsidRDefault="009971C7">
            <w:pPr>
              <w:jc w:val="right"/>
              <w:rPr>
                <w:rFonts w:ascii="Calibri" w:hAnsi="Calibri" w:cs="Calibri"/>
                <w:sz w:val="18"/>
                <w:szCs w:val="18"/>
              </w:rPr>
            </w:pPr>
            <w:r>
              <w:rPr>
                <w:rFonts w:ascii="Calibri" w:hAnsi="Calibri" w:cs="Calibri"/>
                <w:sz w:val="18"/>
                <w:szCs w:val="18"/>
              </w:rPr>
              <w:t>6642</w:t>
            </w:r>
          </w:p>
        </w:tc>
        <w:tc>
          <w:tcPr>
            <w:tcW w:w="685" w:type="dxa"/>
            <w:tcBorders>
              <w:top w:val="single" w:sz="8" w:space="0" w:color="auto"/>
              <w:left w:val="nil"/>
              <w:bottom w:val="nil"/>
              <w:right w:val="nil"/>
            </w:tcBorders>
            <w:noWrap/>
            <w:vAlign w:val="bottom"/>
            <w:hideMark/>
          </w:tcPr>
          <w:p w:rsidR="009971C7" w:rsidRDefault="009971C7">
            <w:pPr>
              <w:jc w:val="right"/>
              <w:rPr>
                <w:rFonts w:ascii="Calibri" w:hAnsi="Calibri" w:cs="Calibri"/>
                <w:sz w:val="18"/>
                <w:szCs w:val="18"/>
              </w:rPr>
            </w:pPr>
            <w:r>
              <w:rPr>
                <w:rFonts w:ascii="Calibri" w:hAnsi="Calibri" w:cs="Calibri"/>
                <w:sz w:val="18"/>
                <w:szCs w:val="18"/>
              </w:rPr>
              <w:t>28</w:t>
            </w:r>
          </w:p>
        </w:tc>
        <w:tc>
          <w:tcPr>
            <w:tcW w:w="1306" w:type="dxa"/>
            <w:tcBorders>
              <w:top w:val="single" w:sz="8" w:space="0" w:color="auto"/>
              <w:left w:val="nil"/>
              <w:bottom w:val="nil"/>
              <w:right w:val="nil"/>
            </w:tcBorders>
            <w:noWrap/>
            <w:vAlign w:val="bottom"/>
            <w:hideMark/>
          </w:tcPr>
          <w:p w:rsidR="009971C7" w:rsidRDefault="009971C7">
            <w:pPr>
              <w:jc w:val="right"/>
              <w:rPr>
                <w:rFonts w:ascii="Calibri" w:hAnsi="Calibri" w:cs="Calibri"/>
                <w:sz w:val="18"/>
                <w:szCs w:val="18"/>
              </w:rPr>
            </w:pPr>
            <w:r>
              <w:rPr>
                <w:rFonts w:ascii="Calibri" w:hAnsi="Calibri" w:cs="Calibri"/>
                <w:sz w:val="18"/>
                <w:szCs w:val="18"/>
              </w:rPr>
              <w:t>6614</w:t>
            </w:r>
          </w:p>
        </w:tc>
        <w:tc>
          <w:tcPr>
            <w:tcW w:w="1000" w:type="dxa"/>
            <w:tcBorders>
              <w:top w:val="single" w:sz="8" w:space="0" w:color="auto"/>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Antigenico</w:t>
            </w:r>
          </w:p>
        </w:tc>
      </w:tr>
      <w:tr w:rsidR="009971C7" w:rsidTr="009971C7">
        <w:trPr>
          <w:trHeight w:val="253"/>
          <w:jc w:val="center"/>
        </w:trPr>
        <w:tc>
          <w:tcPr>
            <w:tcW w:w="4810" w:type="dxa"/>
            <w:tcBorders>
              <w:top w:val="nil"/>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27 - "Papagni" - Trani (BT)</w:t>
            </w:r>
          </w:p>
        </w:tc>
        <w:tc>
          <w:tcPr>
            <w:tcW w:w="1473" w:type="dxa"/>
            <w:noWrap/>
            <w:vAlign w:val="bottom"/>
            <w:hideMark/>
          </w:tcPr>
          <w:p w:rsidR="009971C7" w:rsidRDefault="009971C7">
            <w:pPr>
              <w:rPr>
                <w:rFonts w:ascii="Calibri" w:hAnsi="Calibri" w:cs="Calibri"/>
                <w:sz w:val="18"/>
                <w:szCs w:val="18"/>
              </w:rPr>
            </w:pPr>
          </w:p>
        </w:tc>
        <w:tc>
          <w:tcPr>
            <w:tcW w:w="688"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319</w:t>
            </w:r>
          </w:p>
        </w:tc>
        <w:tc>
          <w:tcPr>
            <w:tcW w:w="685"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6</w:t>
            </w:r>
          </w:p>
        </w:tc>
        <w:tc>
          <w:tcPr>
            <w:tcW w:w="1306"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313</w:t>
            </w:r>
          </w:p>
        </w:tc>
        <w:tc>
          <w:tcPr>
            <w:tcW w:w="1000" w:type="dxa"/>
            <w:tcBorders>
              <w:top w:val="nil"/>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Antigenico</w:t>
            </w:r>
          </w:p>
        </w:tc>
      </w:tr>
      <w:tr w:rsidR="009971C7" w:rsidTr="009971C7">
        <w:trPr>
          <w:trHeight w:val="253"/>
          <w:jc w:val="center"/>
        </w:trPr>
        <w:tc>
          <w:tcPr>
            <w:tcW w:w="4810" w:type="dxa"/>
            <w:tcBorders>
              <w:top w:val="nil"/>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21 - "Extralab" - Bisceglie (BT)</w:t>
            </w:r>
          </w:p>
        </w:tc>
        <w:tc>
          <w:tcPr>
            <w:tcW w:w="1473" w:type="dxa"/>
            <w:noWrap/>
            <w:vAlign w:val="bottom"/>
            <w:hideMark/>
          </w:tcPr>
          <w:p w:rsidR="009971C7" w:rsidRDefault="009971C7">
            <w:pPr>
              <w:rPr>
                <w:rFonts w:ascii="Calibri" w:hAnsi="Calibri" w:cs="Calibri"/>
                <w:sz w:val="18"/>
                <w:szCs w:val="18"/>
              </w:rPr>
            </w:pPr>
          </w:p>
        </w:tc>
        <w:tc>
          <w:tcPr>
            <w:tcW w:w="688"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6980</w:t>
            </w:r>
          </w:p>
        </w:tc>
        <w:tc>
          <w:tcPr>
            <w:tcW w:w="685"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344</w:t>
            </w:r>
          </w:p>
        </w:tc>
        <w:tc>
          <w:tcPr>
            <w:tcW w:w="1306"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6636</w:t>
            </w:r>
          </w:p>
        </w:tc>
        <w:tc>
          <w:tcPr>
            <w:tcW w:w="1000" w:type="dxa"/>
            <w:tcBorders>
              <w:top w:val="nil"/>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Antigenico</w:t>
            </w:r>
          </w:p>
        </w:tc>
      </w:tr>
      <w:tr w:rsidR="009971C7" w:rsidTr="009971C7">
        <w:trPr>
          <w:trHeight w:val="253"/>
          <w:jc w:val="center"/>
        </w:trPr>
        <w:tc>
          <w:tcPr>
            <w:tcW w:w="4810" w:type="dxa"/>
            <w:tcBorders>
              <w:top w:val="nil"/>
              <w:left w:val="single" w:sz="8" w:space="0" w:color="auto"/>
              <w:bottom w:val="nil"/>
              <w:right w:val="nil"/>
            </w:tcBorders>
            <w:noWrap/>
            <w:vAlign w:val="bottom"/>
            <w:hideMark/>
          </w:tcPr>
          <w:p w:rsidR="009971C7" w:rsidRDefault="009971C7">
            <w:pPr>
              <w:rPr>
                <w:rFonts w:ascii="Calibri" w:hAnsi="Calibri" w:cs="Calibri"/>
                <w:sz w:val="18"/>
                <w:szCs w:val="18"/>
              </w:rPr>
            </w:pPr>
            <w:r>
              <w:rPr>
                <w:rFonts w:ascii="Calibri" w:hAnsi="Calibri" w:cs="Calibri"/>
                <w:sz w:val="18"/>
                <w:szCs w:val="18"/>
              </w:rPr>
              <w:t>28 - "Pennetti-Barberini - Tempio" - Barletta (BT)</w:t>
            </w:r>
          </w:p>
        </w:tc>
        <w:tc>
          <w:tcPr>
            <w:tcW w:w="1473" w:type="dxa"/>
            <w:noWrap/>
            <w:vAlign w:val="bottom"/>
            <w:hideMark/>
          </w:tcPr>
          <w:p w:rsidR="009971C7" w:rsidRDefault="009971C7">
            <w:pPr>
              <w:rPr>
                <w:rFonts w:ascii="Calibri" w:hAnsi="Calibri" w:cs="Calibri"/>
                <w:sz w:val="18"/>
                <w:szCs w:val="18"/>
              </w:rPr>
            </w:pPr>
          </w:p>
        </w:tc>
        <w:tc>
          <w:tcPr>
            <w:tcW w:w="688"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11012</w:t>
            </w:r>
          </w:p>
        </w:tc>
        <w:tc>
          <w:tcPr>
            <w:tcW w:w="685"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676</w:t>
            </w:r>
          </w:p>
        </w:tc>
        <w:tc>
          <w:tcPr>
            <w:tcW w:w="1306" w:type="dxa"/>
            <w:noWrap/>
            <w:vAlign w:val="bottom"/>
            <w:hideMark/>
          </w:tcPr>
          <w:p w:rsidR="009971C7" w:rsidRDefault="009971C7">
            <w:pPr>
              <w:jc w:val="right"/>
              <w:rPr>
                <w:rFonts w:ascii="Calibri" w:hAnsi="Calibri" w:cs="Calibri"/>
                <w:sz w:val="18"/>
                <w:szCs w:val="18"/>
              </w:rPr>
            </w:pPr>
            <w:r>
              <w:rPr>
                <w:rFonts w:ascii="Calibri" w:hAnsi="Calibri" w:cs="Calibri"/>
                <w:sz w:val="18"/>
                <w:szCs w:val="18"/>
              </w:rPr>
              <w:t>10336</w:t>
            </w:r>
          </w:p>
        </w:tc>
        <w:tc>
          <w:tcPr>
            <w:tcW w:w="1000" w:type="dxa"/>
            <w:tcBorders>
              <w:top w:val="nil"/>
              <w:left w:val="nil"/>
              <w:bottom w:val="nil"/>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Antigenico</w:t>
            </w:r>
          </w:p>
        </w:tc>
      </w:tr>
      <w:tr w:rsidR="009971C7" w:rsidTr="009971C7">
        <w:trPr>
          <w:trHeight w:val="261"/>
          <w:jc w:val="center"/>
        </w:trPr>
        <w:tc>
          <w:tcPr>
            <w:tcW w:w="4810" w:type="dxa"/>
            <w:tcBorders>
              <w:top w:val="single" w:sz="4" w:space="0" w:color="auto"/>
              <w:left w:val="single" w:sz="8" w:space="0" w:color="auto"/>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TOTALE</w:t>
            </w:r>
          </w:p>
        </w:tc>
        <w:tc>
          <w:tcPr>
            <w:tcW w:w="1473"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 </w:t>
            </w:r>
          </w:p>
        </w:tc>
        <w:tc>
          <w:tcPr>
            <w:tcW w:w="688"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24953</w:t>
            </w:r>
          </w:p>
        </w:tc>
        <w:tc>
          <w:tcPr>
            <w:tcW w:w="685"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1054</w:t>
            </w:r>
          </w:p>
        </w:tc>
        <w:tc>
          <w:tcPr>
            <w:tcW w:w="1306" w:type="dxa"/>
            <w:tcBorders>
              <w:top w:val="single" w:sz="4" w:space="0" w:color="auto"/>
              <w:left w:val="nil"/>
              <w:bottom w:val="single" w:sz="8" w:space="0" w:color="auto"/>
              <w:right w:val="nil"/>
            </w:tcBorders>
            <w:noWrap/>
            <w:vAlign w:val="bottom"/>
            <w:hideMark/>
          </w:tcPr>
          <w:p w:rsidR="009971C7" w:rsidRDefault="009971C7">
            <w:pPr>
              <w:jc w:val="right"/>
              <w:rPr>
                <w:rFonts w:ascii="Calibri" w:hAnsi="Calibri" w:cs="Calibri"/>
                <w:b/>
                <w:bCs/>
                <w:sz w:val="18"/>
                <w:szCs w:val="18"/>
              </w:rPr>
            </w:pPr>
            <w:r>
              <w:rPr>
                <w:rFonts w:ascii="Calibri" w:hAnsi="Calibri" w:cs="Calibri"/>
                <w:b/>
                <w:bCs/>
                <w:sz w:val="18"/>
                <w:szCs w:val="18"/>
              </w:rPr>
              <w:t>23899</w:t>
            </w:r>
          </w:p>
        </w:tc>
        <w:tc>
          <w:tcPr>
            <w:tcW w:w="1000" w:type="dxa"/>
            <w:tcBorders>
              <w:top w:val="single" w:sz="4" w:space="0" w:color="auto"/>
              <w:left w:val="nil"/>
              <w:bottom w:val="single" w:sz="8" w:space="0" w:color="auto"/>
              <w:right w:val="single" w:sz="8" w:space="0" w:color="auto"/>
            </w:tcBorders>
            <w:noWrap/>
            <w:vAlign w:val="bottom"/>
            <w:hideMark/>
          </w:tcPr>
          <w:p w:rsidR="009971C7" w:rsidRDefault="009971C7">
            <w:pPr>
              <w:rPr>
                <w:rFonts w:ascii="Calibri" w:hAnsi="Calibri" w:cs="Calibri"/>
                <w:sz w:val="18"/>
                <w:szCs w:val="18"/>
              </w:rPr>
            </w:pPr>
            <w:r>
              <w:rPr>
                <w:rFonts w:ascii="Calibri" w:hAnsi="Calibri" w:cs="Calibri"/>
                <w:sz w:val="18"/>
                <w:szCs w:val="18"/>
              </w:rPr>
              <w:t> </w:t>
            </w:r>
          </w:p>
        </w:tc>
      </w:tr>
    </w:tbl>
    <w:p w:rsidR="009971C7" w:rsidRDefault="009971C7" w:rsidP="009971C7">
      <w:pPr>
        <w:spacing w:after="160" w:line="256" w:lineRule="auto"/>
        <w:jc w:val="both"/>
        <w:rPr>
          <w:rFonts w:ascii="Calibri" w:eastAsia="Calibri" w:hAnsi="Calibri" w:cs="Calibri Light"/>
          <w:b/>
          <w:sz w:val="20"/>
          <w:szCs w:val="20"/>
          <w:lang w:eastAsia="en-US"/>
        </w:rPr>
      </w:pPr>
    </w:p>
    <w:p w:rsidR="009971C7" w:rsidRDefault="009971C7" w:rsidP="009971C7">
      <w:pPr>
        <w:spacing w:after="160" w:line="256" w:lineRule="auto"/>
        <w:rPr>
          <w:rFonts w:ascii="Calibri" w:eastAsia="Calibri" w:hAnsi="Calibri"/>
          <w:b/>
          <w:sz w:val="20"/>
          <w:szCs w:val="20"/>
          <w:lang w:eastAsia="en-US"/>
        </w:rPr>
      </w:pPr>
      <w:r>
        <w:rPr>
          <w:rFonts w:ascii="Calibri" w:eastAsia="Calibri" w:hAnsi="Calibri"/>
          <w:b/>
          <w:sz w:val="20"/>
          <w:szCs w:val="20"/>
          <w:lang w:eastAsia="en-US"/>
        </w:rPr>
        <w:t xml:space="preserve">TABELLA 4. Numero di ricoveri di casi covid - 19 nella provincia BT dal 1 gennaio al 31 dicembre 2020 </w:t>
      </w:r>
    </w:p>
    <w:tbl>
      <w:tblPr>
        <w:tblW w:w="1920" w:type="dxa"/>
        <w:jc w:val="center"/>
        <w:tblCellMar>
          <w:left w:w="70" w:type="dxa"/>
          <w:right w:w="70" w:type="dxa"/>
        </w:tblCellMar>
        <w:tblLook w:val="04A0" w:firstRow="1" w:lastRow="0" w:firstColumn="1" w:lastColumn="0" w:noHBand="0" w:noVBand="1"/>
      </w:tblPr>
      <w:tblGrid>
        <w:gridCol w:w="960"/>
        <w:gridCol w:w="960"/>
      </w:tblGrid>
      <w:tr w:rsidR="009971C7" w:rsidTr="009971C7">
        <w:trPr>
          <w:trHeight w:val="430"/>
          <w:jc w:val="center"/>
        </w:trPr>
        <w:tc>
          <w:tcPr>
            <w:tcW w:w="960" w:type="dxa"/>
            <w:tcBorders>
              <w:top w:val="single" w:sz="8" w:space="0" w:color="auto"/>
              <w:left w:val="single" w:sz="8" w:space="0" w:color="auto"/>
              <w:bottom w:val="single" w:sz="8" w:space="0" w:color="auto"/>
              <w:right w:val="nil"/>
            </w:tcBorders>
            <w:shd w:val="clear" w:color="auto" w:fill="CC858A"/>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 xml:space="preserve">mese di ricovero </w:t>
            </w:r>
          </w:p>
        </w:tc>
        <w:tc>
          <w:tcPr>
            <w:tcW w:w="960" w:type="dxa"/>
            <w:tcBorders>
              <w:top w:val="single" w:sz="8" w:space="0" w:color="auto"/>
              <w:left w:val="nil"/>
              <w:bottom w:val="single" w:sz="8" w:space="0" w:color="auto"/>
              <w:right w:val="single" w:sz="8" w:space="0" w:color="auto"/>
            </w:tcBorders>
            <w:shd w:val="clear" w:color="auto" w:fill="CC858A"/>
            <w:vAlign w:val="center"/>
            <w:hideMark/>
          </w:tcPr>
          <w:p w:rsidR="009971C7" w:rsidRDefault="009971C7">
            <w:pPr>
              <w:jc w:val="center"/>
              <w:rPr>
                <w:rFonts w:ascii="Calibri" w:hAnsi="Calibri" w:cs="Calibri"/>
                <w:b/>
                <w:bCs/>
                <w:sz w:val="16"/>
                <w:szCs w:val="16"/>
              </w:rPr>
            </w:pPr>
            <w:r>
              <w:rPr>
                <w:rFonts w:ascii="Calibri" w:hAnsi="Calibri" w:cs="Calibri"/>
                <w:b/>
                <w:bCs/>
                <w:sz w:val="16"/>
                <w:szCs w:val="16"/>
              </w:rPr>
              <w:t>n. ricoveri</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apr-20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67</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mag-20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12</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giu-20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1</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lug-20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 </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ago-20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1</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set-20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29</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ott-20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120</w:t>
            </w:r>
          </w:p>
        </w:tc>
      </w:tr>
      <w:tr w:rsidR="009971C7" w:rsidTr="009971C7">
        <w:trPr>
          <w:trHeight w:val="29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nov-20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473</w:t>
            </w:r>
          </w:p>
        </w:tc>
      </w:tr>
      <w:tr w:rsidR="009971C7" w:rsidTr="009971C7">
        <w:trPr>
          <w:trHeight w:val="300"/>
          <w:jc w:val="center"/>
        </w:trPr>
        <w:tc>
          <w:tcPr>
            <w:tcW w:w="960" w:type="dxa"/>
            <w:tcBorders>
              <w:top w:val="nil"/>
              <w:left w:val="single" w:sz="8" w:space="0" w:color="auto"/>
              <w:bottom w:val="nil"/>
              <w:right w:val="nil"/>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dic-20</w:t>
            </w:r>
          </w:p>
        </w:tc>
        <w:tc>
          <w:tcPr>
            <w:tcW w:w="960" w:type="dxa"/>
            <w:tcBorders>
              <w:top w:val="nil"/>
              <w:left w:val="nil"/>
              <w:bottom w:val="nil"/>
              <w:right w:val="single" w:sz="8" w:space="0" w:color="auto"/>
            </w:tcBorders>
            <w:noWrap/>
            <w:vAlign w:val="bottom"/>
            <w:hideMark/>
          </w:tcPr>
          <w:p w:rsidR="009971C7" w:rsidRDefault="009971C7">
            <w:pPr>
              <w:jc w:val="center"/>
              <w:rPr>
                <w:rFonts w:ascii="Calibri" w:hAnsi="Calibri" w:cs="Calibri"/>
                <w:sz w:val="20"/>
                <w:szCs w:val="20"/>
              </w:rPr>
            </w:pPr>
            <w:r>
              <w:rPr>
                <w:rFonts w:ascii="Calibri" w:hAnsi="Calibri" w:cs="Calibri"/>
                <w:sz w:val="20"/>
                <w:szCs w:val="20"/>
              </w:rPr>
              <w:t>333</w:t>
            </w:r>
          </w:p>
        </w:tc>
      </w:tr>
      <w:tr w:rsidR="009971C7" w:rsidTr="009971C7">
        <w:trPr>
          <w:trHeight w:val="300"/>
          <w:jc w:val="center"/>
        </w:trPr>
        <w:tc>
          <w:tcPr>
            <w:tcW w:w="960" w:type="dxa"/>
            <w:tcBorders>
              <w:top w:val="single" w:sz="8" w:space="0" w:color="auto"/>
              <w:left w:val="single" w:sz="8" w:space="0" w:color="auto"/>
              <w:bottom w:val="single" w:sz="8" w:space="0" w:color="auto"/>
              <w:right w:val="nil"/>
            </w:tcBorders>
            <w:noWrap/>
            <w:vAlign w:val="bottom"/>
            <w:hideMark/>
          </w:tcPr>
          <w:p w:rsidR="009971C7" w:rsidRDefault="009971C7">
            <w:pPr>
              <w:jc w:val="center"/>
              <w:rPr>
                <w:rFonts w:ascii="Calibri" w:hAnsi="Calibri" w:cs="Calibri"/>
                <w:b/>
                <w:bCs/>
                <w:sz w:val="20"/>
                <w:szCs w:val="20"/>
              </w:rPr>
            </w:pPr>
            <w:r>
              <w:rPr>
                <w:rFonts w:ascii="Calibri" w:hAnsi="Calibri" w:cs="Calibri"/>
                <w:b/>
                <w:bCs/>
                <w:sz w:val="20"/>
                <w:szCs w:val="20"/>
              </w:rPr>
              <w:t xml:space="preserve">totale </w:t>
            </w:r>
          </w:p>
        </w:tc>
        <w:tc>
          <w:tcPr>
            <w:tcW w:w="960" w:type="dxa"/>
            <w:tcBorders>
              <w:top w:val="single" w:sz="8" w:space="0" w:color="auto"/>
              <w:left w:val="nil"/>
              <w:bottom w:val="single" w:sz="8" w:space="0" w:color="auto"/>
              <w:right w:val="single" w:sz="8" w:space="0" w:color="auto"/>
            </w:tcBorders>
            <w:noWrap/>
            <w:vAlign w:val="bottom"/>
            <w:hideMark/>
          </w:tcPr>
          <w:p w:rsidR="009971C7" w:rsidRDefault="009971C7">
            <w:pPr>
              <w:jc w:val="center"/>
              <w:rPr>
                <w:rFonts w:ascii="Calibri" w:hAnsi="Calibri" w:cs="Calibri"/>
                <w:b/>
                <w:bCs/>
                <w:sz w:val="20"/>
                <w:szCs w:val="20"/>
              </w:rPr>
            </w:pPr>
            <w:r>
              <w:rPr>
                <w:rFonts w:ascii="Calibri" w:hAnsi="Calibri" w:cs="Calibri"/>
                <w:b/>
                <w:bCs/>
                <w:sz w:val="20"/>
                <w:szCs w:val="20"/>
              </w:rPr>
              <w:t>1036</w:t>
            </w:r>
          </w:p>
        </w:tc>
      </w:tr>
    </w:tbl>
    <w:p w:rsidR="009971C7" w:rsidRDefault="009971C7" w:rsidP="009971C7">
      <w:pPr>
        <w:autoSpaceDE w:val="0"/>
        <w:autoSpaceDN w:val="0"/>
        <w:adjustRightInd w:val="0"/>
        <w:jc w:val="both"/>
      </w:pPr>
    </w:p>
    <w:p w:rsidR="009971C7" w:rsidRDefault="009971C7" w:rsidP="00AF1E14">
      <w:pPr>
        <w:jc w:val="both"/>
        <w:rPr>
          <w:b/>
          <w:u w:val="single"/>
        </w:rPr>
      </w:pPr>
    </w:p>
    <w:p w:rsidR="009971C7" w:rsidRDefault="009971C7" w:rsidP="00AF1E14">
      <w:pPr>
        <w:jc w:val="both"/>
        <w:rPr>
          <w:b/>
          <w:u w:val="single"/>
        </w:rPr>
      </w:pPr>
    </w:p>
    <w:p w:rsidR="009971C7" w:rsidRDefault="009971C7" w:rsidP="00AF1E14">
      <w:pPr>
        <w:jc w:val="both"/>
        <w:rPr>
          <w:b/>
          <w:u w:val="single"/>
        </w:rPr>
      </w:pPr>
    </w:p>
    <w:p w:rsidR="009971C7" w:rsidRDefault="009971C7" w:rsidP="00AF1E14">
      <w:pPr>
        <w:jc w:val="both"/>
        <w:rPr>
          <w:b/>
          <w:u w:val="single"/>
        </w:rPr>
      </w:pPr>
    </w:p>
    <w:p w:rsidR="00AF1E14" w:rsidRPr="009C7E14" w:rsidRDefault="00AF1E14" w:rsidP="00AF1E14">
      <w:pPr>
        <w:jc w:val="both"/>
        <w:rPr>
          <w:b/>
          <w:u w:val="single"/>
        </w:rPr>
      </w:pPr>
      <w:r w:rsidRPr="009C7E14">
        <w:rPr>
          <w:b/>
          <w:u w:val="single"/>
        </w:rPr>
        <w:t>CAPACITA’ DI GOVERNO DELLA DOMANDA SANITARIA</w:t>
      </w:r>
    </w:p>
    <w:p w:rsidR="00AF1E14" w:rsidRDefault="00AF1E14" w:rsidP="00AF1E14">
      <w:pPr>
        <w:jc w:val="both"/>
      </w:pPr>
    </w:p>
    <w:p w:rsidR="00A564C5" w:rsidRPr="00B12C8F" w:rsidRDefault="00A564C5" w:rsidP="00A564C5">
      <w:pPr>
        <w:jc w:val="both"/>
        <w:rPr>
          <w:rFonts w:ascii="Calibri" w:hAnsi="Calibri" w:cs="Calibri"/>
        </w:rPr>
      </w:pPr>
      <w:r w:rsidRPr="00B12C8F">
        <w:rPr>
          <w:rFonts w:ascii="Calibri" w:hAnsi="Calibri" w:cs="Calibri"/>
        </w:rPr>
        <w:t>Nel corso dell’anno 2020, a seguito dell’emergenza per epidemia pandemica per Sars-Cov2 (Covid-19), con le D.G.R. n. 525/2020 e n. 1748/2020, i Presidi Ospedalieri di Bisceglie (101 posti letto) e di Barletta (121 posti letto) sono stati riconvertiti in Covid Hospital (acuzie) mentre il Plesso di Canosa di Puglia (36 posti letto) è stato destinato ad attività post acuzie Covid (riabilitazione). Invece, presso la struttura privata accreditata “Universo Salute” di Bisceglie n. 50 posti letto sono stati riconvertiti (20 posti letto per RSA Covid e 30 posti letto per acuti Covid positivi, come da deliberazione n. 2234/2020). Inoltre, nei pressi dell’Ospedale di Barletta, è stato allestito un Presidio Militare Avanzato (PMA – Ospedale da Campo, come da deliberazione n. 2402/2020) da parte della Marina Militare con una dotazione di 40 posti letto funzionali alle attività assistenziali a bassa intensità dell’area medica. Invece, il Laboratorio di Patologia Clinica del Presidio di Barletta è stato individuato quale hub per effettuare i relativi test ed analisi di biologia molecolare.</w:t>
      </w:r>
    </w:p>
    <w:p w:rsidR="00A564C5" w:rsidRPr="00B12C8F" w:rsidRDefault="00A564C5" w:rsidP="00A564C5">
      <w:pPr>
        <w:jc w:val="both"/>
        <w:rPr>
          <w:rFonts w:ascii="Calibri" w:hAnsi="Calibri" w:cs="Calibri"/>
        </w:rPr>
      </w:pPr>
    </w:p>
    <w:p w:rsidR="00A564C5" w:rsidRPr="00B12C8F" w:rsidRDefault="00A564C5" w:rsidP="00A564C5">
      <w:pPr>
        <w:shd w:val="clear" w:color="auto" w:fill="FFFFFF"/>
        <w:jc w:val="both"/>
        <w:rPr>
          <w:rFonts w:ascii="Calibri" w:hAnsi="Calibri" w:cs="Calibri"/>
        </w:rPr>
      </w:pPr>
      <w:r w:rsidRPr="00B12C8F">
        <w:rPr>
          <w:rFonts w:ascii="Calibri" w:hAnsi="Calibri" w:cs="Calibri"/>
        </w:rPr>
        <w:lastRenderedPageBreak/>
        <w:t>A causa dell’epidemia per Covid-19, sulla base di specifiche disposizioni regionali, i ricoveri programmati o in elezione sono stati sospesi e garantiti quelli in emergenza o in</w:t>
      </w:r>
      <w:r w:rsidRPr="00B12C8F">
        <w:rPr>
          <w:rFonts w:ascii="Calibri" w:hAnsi="Calibri" w:cs="Calibri"/>
          <w:b/>
          <w:bCs/>
        </w:rPr>
        <w:t xml:space="preserve"> </w:t>
      </w:r>
      <w:r w:rsidRPr="00B12C8F">
        <w:rPr>
          <w:rFonts w:ascii="Calibri" w:hAnsi="Calibri" w:cs="Calibri"/>
        </w:rPr>
        <w:t>urgenza</w:t>
      </w:r>
      <w:r w:rsidRPr="00B12C8F">
        <w:rPr>
          <w:rFonts w:ascii="Calibri" w:hAnsi="Calibri" w:cs="Calibri"/>
          <w:b/>
          <w:bCs/>
        </w:rPr>
        <w:t> </w:t>
      </w:r>
      <w:r w:rsidRPr="00B12C8F">
        <w:rPr>
          <w:rFonts w:ascii="Calibri" w:hAnsi="Calibri" w:cs="Calibri"/>
        </w:rPr>
        <w:t>non differibili provenienti dai Pronto Soccorso. Inoltre sono state garantite le prestazioni di oncologia, quelle non differibili del percorso nascita, le prestazioni di neurochirurgia, di cardiochirurgia, di chirurgia pediatrica, ortopedica, vascolare, e le prestazioni per i pazienti con malattie rare.</w:t>
      </w:r>
    </w:p>
    <w:p w:rsidR="00A564C5" w:rsidRPr="00B12C8F" w:rsidRDefault="00A564C5" w:rsidP="00A564C5">
      <w:pPr>
        <w:shd w:val="clear" w:color="auto" w:fill="FFFFFF"/>
        <w:jc w:val="both"/>
        <w:rPr>
          <w:rFonts w:ascii="Calibri" w:hAnsi="Calibri" w:cs="Calibri"/>
        </w:rPr>
      </w:pPr>
    </w:p>
    <w:p w:rsidR="00A564C5" w:rsidRPr="00B12C8F" w:rsidRDefault="00A564C5" w:rsidP="00A564C5">
      <w:pPr>
        <w:shd w:val="clear" w:color="auto" w:fill="FFFFFF"/>
        <w:jc w:val="both"/>
        <w:rPr>
          <w:rFonts w:ascii="Calibri" w:hAnsi="Calibri" w:cs="Calibri"/>
        </w:rPr>
      </w:pPr>
      <w:r w:rsidRPr="00B12C8F">
        <w:rPr>
          <w:noProof/>
        </w:rPr>
        <w:drawing>
          <wp:inline distT="0" distB="0" distL="0" distR="0">
            <wp:extent cx="6068291" cy="1738192"/>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905" cy="1751831"/>
                    </a:xfrm>
                    <a:prstGeom prst="rect">
                      <a:avLst/>
                    </a:prstGeom>
                    <a:noFill/>
                    <a:ln>
                      <a:noFill/>
                    </a:ln>
                  </pic:spPr>
                </pic:pic>
              </a:graphicData>
            </a:graphic>
          </wp:inline>
        </w:drawing>
      </w:r>
    </w:p>
    <w:p w:rsidR="00AF1E14" w:rsidRPr="00355615" w:rsidRDefault="00AF1E14" w:rsidP="00AF1E14">
      <w:pPr>
        <w:jc w:val="both"/>
        <w:rPr>
          <w:rFonts w:ascii="Calibri" w:hAnsi="Calibri" w:cs="Calibri"/>
        </w:rPr>
      </w:pPr>
    </w:p>
    <w:p w:rsidR="00AF1E14" w:rsidRPr="009C7E14" w:rsidRDefault="00AF1E14" w:rsidP="00AF1E14">
      <w:pPr>
        <w:jc w:val="both"/>
        <w:rPr>
          <w:b/>
          <w:u w:val="single"/>
        </w:rPr>
      </w:pPr>
      <w:r w:rsidRPr="009C7E14">
        <w:rPr>
          <w:b/>
          <w:u w:val="single"/>
        </w:rPr>
        <w:t>APPROPRIATEZZA E QUALITA’</w:t>
      </w:r>
    </w:p>
    <w:p w:rsidR="00AF1E14" w:rsidRDefault="00AF1E14" w:rsidP="00AF1E14">
      <w:pPr>
        <w:shd w:val="clear" w:color="auto" w:fill="FFFFFF"/>
        <w:jc w:val="both"/>
        <w:rPr>
          <w:rFonts w:ascii="Calibri" w:hAnsi="Calibri" w:cs="Calibri"/>
          <w:color w:val="201F1E"/>
          <w:shd w:val="clear" w:color="auto" w:fill="FFFFFF"/>
        </w:rPr>
      </w:pPr>
    </w:p>
    <w:p w:rsidR="00A564C5" w:rsidRPr="00B12C8F" w:rsidRDefault="00A564C5" w:rsidP="00A564C5">
      <w:pPr>
        <w:shd w:val="clear" w:color="auto" w:fill="FFFFFF"/>
        <w:jc w:val="both"/>
        <w:rPr>
          <w:rFonts w:ascii="Calibri" w:hAnsi="Calibri" w:cs="Calibri"/>
          <w:shd w:val="clear" w:color="auto" w:fill="FFFFFF"/>
        </w:rPr>
      </w:pPr>
      <w:r w:rsidRPr="00B12C8F">
        <w:rPr>
          <w:rFonts w:ascii="Calibri" w:hAnsi="Calibri" w:cs="Calibri"/>
          <w:shd w:val="clear" w:color="auto" w:fill="FFFFFF"/>
        </w:rPr>
        <w:t>Nel corso dell’anno 2020, pur nel corso della pandemia da SARS-CoV-2, l’ASL BT ha dovuto riconvertire le 3 strutture ospedaliere, in ottemperanza a quanto previsto dalla normativa regionale e dell’andamento della pandemia medesima. Dapprima l’Ospedale di Bisceglie e successivamente anche quello di Barletta, sono stati dedicati all’assistenza dei pazienti COVID, mentre il P.O. di Andria è rimasto unica struttura dedicata ai pazienti no-COVID. Tuttavia, per le peculiarità delle attività presenti, le reti tempo dipendenti, infarto miocardico e stroke, sono state concentrate presso il P.O. di Andria per tutte le tipologie di pazienti, COVID e non, con percorsi distinti e dedicati. Presso l’ospedale di Andria sono state garantite le attività chirurgiche sui pazienti oncologici, a causa della doverosa concentrazione di tutte le attività no-COVID presso un’unica struttura.</w:t>
      </w:r>
    </w:p>
    <w:p w:rsidR="00A564C5" w:rsidRPr="00B12C8F" w:rsidRDefault="00A564C5" w:rsidP="00A564C5">
      <w:pPr>
        <w:shd w:val="clear" w:color="auto" w:fill="FFFFFF"/>
        <w:jc w:val="both"/>
        <w:rPr>
          <w:rFonts w:ascii="Calibri" w:hAnsi="Calibri" w:cs="Calibri"/>
          <w:shd w:val="clear" w:color="auto" w:fill="FFFFFF"/>
        </w:rPr>
      </w:pPr>
    </w:p>
    <w:p w:rsidR="00A564C5" w:rsidRPr="00B12C8F" w:rsidRDefault="00A564C5" w:rsidP="00A564C5">
      <w:pPr>
        <w:shd w:val="clear" w:color="auto" w:fill="FFFFFF"/>
        <w:jc w:val="both"/>
        <w:rPr>
          <w:rFonts w:ascii="Calibri" w:hAnsi="Calibri" w:cs="Calibri"/>
          <w:shd w:val="clear" w:color="auto" w:fill="FFFFFF"/>
        </w:rPr>
      </w:pPr>
      <w:r w:rsidRPr="00B12C8F">
        <w:rPr>
          <w:rFonts w:ascii="Calibri" w:hAnsi="Calibri" w:cs="Calibri"/>
          <w:shd w:val="clear" w:color="auto" w:fill="FFFFFF"/>
        </w:rPr>
        <w:t>I tre Pronto Soccorso sono stati ristrutturati e definiti percorsi dedicati, per pazienti COVID e non. L’accesso alle strutture aziendali degli utenti è stato contingentato e proceduralizzato al fine di ridurre il rischio di accesso incontrollato di soggetti affetti da COVID; la rimodulazione delle attività della rete ospedaliera ha necessitato anche la definizione di percorsi e zone di isolamento dedicate COVID e non COVID nelle UU.OO. non COVID, dovendo prevedere la possibilità di insorgenza di casi in corso di ricovero (varco unico di accesso con triage, limitazione di accesso dei visitatori/fornitori/informatori farmaceutici, norme di comportamento da tenere all’interno delle strutture, formazione degli operatori e degli utenti al corretto utilizzo dei DPI, redazione di procedure scritte, etc.).</w:t>
      </w:r>
    </w:p>
    <w:p w:rsidR="00A564C5" w:rsidRPr="00B12C8F" w:rsidRDefault="00A564C5" w:rsidP="00A564C5">
      <w:pPr>
        <w:shd w:val="clear" w:color="auto" w:fill="FFFFFF"/>
        <w:jc w:val="both"/>
        <w:rPr>
          <w:rFonts w:ascii="Calibri" w:hAnsi="Calibri" w:cs="Calibri"/>
          <w:shd w:val="clear" w:color="auto" w:fill="FFFFFF"/>
        </w:rPr>
      </w:pPr>
    </w:p>
    <w:p w:rsidR="00A564C5" w:rsidRPr="00B12C8F" w:rsidRDefault="00A564C5" w:rsidP="00A564C5">
      <w:pPr>
        <w:shd w:val="clear" w:color="auto" w:fill="FFFFFF"/>
        <w:jc w:val="both"/>
        <w:rPr>
          <w:rFonts w:ascii="Calibri" w:hAnsi="Calibri" w:cs="Calibri"/>
          <w:shd w:val="clear" w:color="auto" w:fill="FFFFFF"/>
        </w:rPr>
      </w:pPr>
      <w:r w:rsidRPr="00B12C8F">
        <w:rPr>
          <w:rFonts w:ascii="Calibri" w:hAnsi="Calibri" w:cs="Calibri"/>
          <w:shd w:val="clear" w:color="auto" w:fill="FFFFFF"/>
        </w:rPr>
        <w:t>Al fine di riorganizzare le attività dei Pronto Soccorso e ridurre il rischio di sovraffollamento degli stessi è stata emanata la delibera di adozione della Fast-Track, una nuova modalità organizzativa delle attività di consulenza che consente di velocizzare il percorso dei pazienti in codice verde affetti da patologia monospecialistica e ridurre l’overcrowding. Le misurazioni dei dati di percorrenza del P.S. dei codici bianchi e verdi ha mostrato un’importante riduzione dei tempi di attesa.</w:t>
      </w:r>
    </w:p>
    <w:p w:rsidR="00A564C5" w:rsidRPr="00B12C8F" w:rsidRDefault="00A564C5" w:rsidP="00A564C5">
      <w:pPr>
        <w:shd w:val="clear" w:color="auto" w:fill="FFFFFF"/>
        <w:jc w:val="both"/>
        <w:rPr>
          <w:rFonts w:ascii="Calibri" w:hAnsi="Calibri" w:cs="Calibri"/>
          <w:shd w:val="clear" w:color="auto" w:fill="FFFFFF"/>
        </w:rPr>
      </w:pPr>
    </w:p>
    <w:p w:rsidR="00A564C5" w:rsidRPr="00B12C8F" w:rsidRDefault="00A564C5" w:rsidP="00A564C5">
      <w:pPr>
        <w:shd w:val="clear" w:color="auto" w:fill="FFFFFF"/>
        <w:jc w:val="both"/>
        <w:rPr>
          <w:rFonts w:ascii="Calibri" w:hAnsi="Calibri" w:cs="Calibri"/>
          <w:shd w:val="clear" w:color="auto" w:fill="FFFFFF"/>
        </w:rPr>
      </w:pPr>
      <w:r w:rsidRPr="00B12C8F">
        <w:rPr>
          <w:rFonts w:ascii="Calibri" w:hAnsi="Calibri" w:cs="Calibri"/>
          <w:shd w:val="clear" w:color="auto" w:fill="FFFFFF"/>
        </w:rPr>
        <w:t xml:space="preserve">La valutazione degli indicatori di performance sulla risposta assistenziale ai pazienti oncologici, per il tramite degli obiettivi di budget, è stata mantenuta anche nel corso dell’anno 2020 (es. Breast Unit, Colon Unit, etc.). I dati hanno dimostrato una sostanziale tenuta delle attività assistenziali </w:t>
      </w:r>
      <w:r w:rsidRPr="00B12C8F">
        <w:rPr>
          <w:rFonts w:ascii="Calibri" w:hAnsi="Calibri" w:cs="Calibri"/>
          <w:shd w:val="clear" w:color="auto" w:fill="FFFFFF"/>
        </w:rPr>
        <w:lastRenderedPageBreak/>
        <w:t xml:space="preserve">dirette a tale categoria di pazienti fragili, nonostante la contrazione delle attività chirurgiche presso il solo presidio ospedaliera di Andria. </w:t>
      </w:r>
    </w:p>
    <w:p w:rsidR="00A564C5" w:rsidRPr="00B12C8F" w:rsidRDefault="00A564C5" w:rsidP="00A564C5">
      <w:pPr>
        <w:shd w:val="clear" w:color="auto" w:fill="FFFFFF"/>
        <w:jc w:val="both"/>
        <w:rPr>
          <w:rFonts w:ascii="Calibri" w:hAnsi="Calibri" w:cs="Calibri"/>
          <w:shd w:val="clear" w:color="auto" w:fill="FFFFFF"/>
        </w:rPr>
      </w:pPr>
    </w:p>
    <w:p w:rsidR="00A564C5" w:rsidRDefault="00A564C5" w:rsidP="00A564C5">
      <w:pPr>
        <w:shd w:val="clear" w:color="auto" w:fill="FFFFFF"/>
        <w:jc w:val="both"/>
        <w:rPr>
          <w:rFonts w:ascii="Calibri" w:hAnsi="Calibri" w:cs="Calibri"/>
          <w:shd w:val="clear" w:color="auto" w:fill="FFFFFF"/>
        </w:rPr>
      </w:pPr>
      <w:r w:rsidRPr="00B12C8F">
        <w:rPr>
          <w:rFonts w:ascii="Calibri" w:hAnsi="Calibri" w:cs="Calibri"/>
          <w:shd w:val="clear" w:color="auto" w:fill="FFFFFF"/>
        </w:rPr>
        <w:t>Anche nell’ambito delle attività ambulatoriali non vi è stata mai interruzione per quelle dirette alla somministrazione di farmaco per i pazienti oncologici (oncologici ed ematologici, presso il P.O. di Barletta ed il P.T.A. di Trani), mentre quelle diagnostiche sono state completamente recuperate dopo la prima fase di lock-down. Anche, nell’ambito degli screening che, salvo nella prima fase di lock-down, non sono stati più interrotti.</w:t>
      </w:r>
    </w:p>
    <w:p w:rsidR="00A564C5" w:rsidRPr="00B12C8F" w:rsidRDefault="00A564C5" w:rsidP="00A564C5">
      <w:pPr>
        <w:jc w:val="both"/>
        <w:rPr>
          <w:rFonts w:ascii="Calibri" w:hAnsi="Calibri" w:cs="Calibri"/>
        </w:rPr>
      </w:pPr>
      <w:r w:rsidRPr="00B12C8F">
        <w:rPr>
          <w:rFonts w:ascii="Calibri" w:hAnsi="Calibri" w:cs="Calibri"/>
        </w:rPr>
        <w:t xml:space="preserve">L’ASL BT aderisce al progetto regionale, cosiddetto Care Puglia. Il modello si basa sulla presa in carico del paziente cronico, nell'ambito delle cure primarie, secondo il </w:t>
      </w:r>
      <w:r w:rsidRPr="00B12C8F">
        <w:rPr>
          <w:rFonts w:ascii="Calibri" w:hAnsi="Calibri" w:cs="Calibri"/>
          <w:bCs/>
        </w:rPr>
        <w:t>Chronic Care Model</w:t>
      </w:r>
      <w:r w:rsidRPr="00B12C8F">
        <w:rPr>
          <w:rFonts w:ascii="Calibri" w:hAnsi="Calibri" w:cs="Calibri"/>
        </w:rPr>
        <w:t>. La presa in carico globale intende:</w:t>
      </w:r>
    </w:p>
    <w:p w:rsidR="00A564C5" w:rsidRPr="00B12C8F" w:rsidRDefault="00A564C5" w:rsidP="00A564C5">
      <w:pPr>
        <w:numPr>
          <w:ilvl w:val="1"/>
          <w:numId w:val="41"/>
        </w:numPr>
        <w:ind w:left="851"/>
        <w:jc w:val="both"/>
        <w:rPr>
          <w:rFonts w:ascii="Calibri" w:hAnsi="Calibri" w:cs="Calibri"/>
        </w:rPr>
      </w:pPr>
      <w:r w:rsidRPr="00B12C8F">
        <w:rPr>
          <w:rFonts w:ascii="Calibri" w:hAnsi="Calibri" w:cs="Calibri"/>
        </w:rPr>
        <w:t>offrire un percorso assistenziale razionale aderente alle linee guida nazionali e locali;</w:t>
      </w:r>
    </w:p>
    <w:p w:rsidR="00A564C5" w:rsidRPr="00B12C8F" w:rsidRDefault="00A564C5" w:rsidP="00A564C5">
      <w:pPr>
        <w:numPr>
          <w:ilvl w:val="1"/>
          <w:numId w:val="41"/>
        </w:numPr>
        <w:ind w:left="851"/>
        <w:jc w:val="both"/>
        <w:rPr>
          <w:rFonts w:ascii="Calibri" w:hAnsi="Calibri" w:cs="Calibri"/>
        </w:rPr>
      </w:pPr>
      <w:r w:rsidRPr="00B12C8F">
        <w:rPr>
          <w:rFonts w:ascii="Calibri" w:hAnsi="Calibri" w:cs="Calibri"/>
        </w:rPr>
        <w:t>favorire l'aderenza al follow-up da parte del paziente cronico rendendo i servizi assistenziali più facilmente fruibili sul territorio di residenza;</w:t>
      </w:r>
    </w:p>
    <w:p w:rsidR="00A564C5" w:rsidRPr="00B12C8F" w:rsidRDefault="00A564C5" w:rsidP="00A564C5">
      <w:pPr>
        <w:numPr>
          <w:ilvl w:val="1"/>
          <w:numId w:val="41"/>
        </w:numPr>
        <w:ind w:left="851"/>
        <w:jc w:val="both"/>
        <w:rPr>
          <w:rFonts w:ascii="Calibri" w:hAnsi="Calibri" w:cs="Calibri"/>
        </w:rPr>
      </w:pPr>
      <w:r w:rsidRPr="00B12C8F">
        <w:rPr>
          <w:rFonts w:ascii="Calibri" w:hAnsi="Calibri" w:cs="Calibri"/>
        </w:rPr>
        <w:t>evitare la mobilità dei pazienti cronici e il ricorso al ricovero ospedaliero inappropriato;</w:t>
      </w:r>
    </w:p>
    <w:p w:rsidR="00A564C5" w:rsidRPr="00B12C8F" w:rsidRDefault="00A564C5" w:rsidP="00A564C5">
      <w:pPr>
        <w:numPr>
          <w:ilvl w:val="1"/>
          <w:numId w:val="41"/>
        </w:numPr>
        <w:ind w:left="851"/>
        <w:jc w:val="both"/>
        <w:rPr>
          <w:rFonts w:ascii="Calibri" w:hAnsi="Calibri" w:cs="Calibri"/>
        </w:rPr>
      </w:pPr>
      <w:r w:rsidRPr="00B12C8F">
        <w:rPr>
          <w:rFonts w:ascii="Calibri" w:hAnsi="Calibri" w:cs="Calibri"/>
        </w:rPr>
        <w:t>azzerare l'attesa per i pazienti coinvolti, incidendo anche sulle "liste d'attesa" aziendali;</w:t>
      </w:r>
    </w:p>
    <w:p w:rsidR="00A564C5" w:rsidRPr="00B12C8F" w:rsidRDefault="00A564C5" w:rsidP="00A564C5">
      <w:pPr>
        <w:numPr>
          <w:ilvl w:val="1"/>
          <w:numId w:val="41"/>
        </w:numPr>
        <w:ind w:left="851"/>
        <w:jc w:val="both"/>
        <w:rPr>
          <w:rFonts w:ascii="Calibri" w:hAnsi="Calibri" w:cs="Calibri"/>
        </w:rPr>
      </w:pPr>
      <w:r w:rsidRPr="00B12C8F">
        <w:rPr>
          <w:rFonts w:ascii="Calibri" w:hAnsi="Calibri" w:cs="Calibri"/>
        </w:rPr>
        <w:t>offrire un livello assistenziale efficiente a tutta la popolazione.</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Elemento fondamentale del modello è l'individuazione dei compiti assistenziali dei diversi professionisti coinvolti (chi fa che cosa?) e la forte integrazione tra di essi attraverso momenti istituzionalizzati di comunicazione. Altra caratteristica fondamentale è l'orientamento verso l'empowerment del paziente che viene coinvolto nella determinazione del piano delle cure al fine di acquisirne la progressiva responsabilizzazione e la migliore aderenza a esso.</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Nel corso delle fasi di lock-down della pandemia le attività assistenziali a talune categorie di pazienti affetti da patologie croniche sono state mantenute, anche durante i periodi di lock-down, grazie ai presidi tecnologici forniti per il progetto Care Puglia, che consentono il monitoraggio di alcuni parametri a distanza.</w:t>
      </w:r>
    </w:p>
    <w:p w:rsidR="00A564C5" w:rsidRPr="00B12C8F" w:rsidRDefault="00A564C5" w:rsidP="00A564C5">
      <w:pPr>
        <w:shd w:val="clear" w:color="auto" w:fill="FFFFFF"/>
        <w:jc w:val="both"/>
        <w:rPr>
          <w:rFonts w:ascii="Calibri" w:hAnsi="Calibri" w:cs="Calibri"/>
          <w:shd w:val="clear" w:color="auto" w:fill="FFFFFF"/>
        </w:rPr>
      </w:pPr>
    </w:p>
    <w:p w:rsidR="00AF1E14" w:rsidRPr="00355615" w:rsidRDefault="00AF1E14" w:rsidP="00AF1E14">
      <w:pPr>
        <w:jc w:val="both"/>
        <w:rPr>
          <w:rFonts w:ascii="Calibri" w:hAnsi="Calibri" w:cs="Calibri"/>
        </w:rPr>
      </w:pPr>
    </w:p>
    <w:p w:rsidR="00AF1E14" w:rsidRPr="009C7E14" w:rsidRDefault="00AF1E14" w:rsidP="00AF1E14">
      <w:pPr>
        <w:jc w:val="both"/>
        <w:rPr>
          <w:b/>
          <w:u w:val="single"/>
        </w:rPr>
      </w:pPr>
      <w:r w:rsidRPr="009C7E14">
        <w:rPr>
          <w:b/>
          <w:u w:val="single"/>
        </w:rPr>
        <w:t>ASSISTENZA TERRITORIALE</w:t>
      </w:r>
    </w:p>
    <w:p w:rsidR="00AF1E14" w:rsidRDefault="00AF1E14" w:rsidP="00AF1E14">
      <w:pPr>
        <w:jc w:val="both"/>
        <w:rPr>
          <w:u w:val="single"/>
        </w:rPr>
      </w:pPr>
    </w:p>
    <w:p w:rsidR="00A564C5" w:rsidRPr="00B12C8F" w:rsidRDefault="00A564C5" w:rsidP="00A564C5">
      <w:pPr>
        <w:jc w:val="both"/>
        <w:rPr>
          <w:rFonts w:ascii="Calibri" w:hAnsi="Calibri" w:cs="Calibri"/>
        </w:rPr>
      </w:pPr>
      <w:r w:rsidRPr="00B12C8F">
        <w:rPr>
          <w:rFonts w:ascii="Calibri" w:hAnsi="Calibri" w:cs="Calibri"/>
        </w:rPr>
        <w:t>La Asl BT, con deliberazione n.1319 del 15.07.2019 ha recepito il Piano Regionale di Governo delle Liste d’Attesa ed emanando il “Piano Aziendale di Governo delle Liste d’Attesa dell’Azienda Sanitaria Locale Barletta- Andria-Trani”. Recependo integralmente il Piano Aziendale per il Governo della Liste d’Attesa, di cui alla D.G.R. 735 del 18.04.2019, e procedendo contestualmente alla nomina del referente unico aziendale. In attuazione del suddetto piano, l’Asl BT ha dato seguito alla pubblicazione periodica dei tempi di attesa delle prestazioni oggetto di monitoraggio (</w:t>
      </w:r>
      <w:r w:rsidRPr="00B12C8F">
        <w:rPr>
          <w:rFonts w:ascii="Calibri" w:hAnsi="Calibri" w:cs="Calibri"/>
          <w:i/>
          <w:iCs/>
        </w:rPr>
        <w:t>https://www.sanita.puglia.it/web/asl-barletta-andria-trani/tempi-di-attesa</w:t>
      </w:r>
      <w:r w:rsidRPr="00B12C8F">
        <w:rPr>
          <w:rFonts w:ascii="Calibri" w:hAnsi="Calibri" w:cs="Calibri"/>
        </w:rPr>
        <w:t>). Con deliberazione n. 52 del 23.01.2020 si é provveduto all’aggiornamento del suddetto Piano Aziendale.</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Durante i mesi dell’emergenza sanitaria dovuta al COVID-19 c’è stata una inevitabile ricaduta (sospensione) su tutte le prestazioni specialistiche ambulatoriali (primi accessi e follow-up), territoriali ed ospedaliere (interventi chirurgici e ricoveri), ritenute “differibili o procrastinabili”, in base alla classificazione fornita dal “Piano Nazionale di Governo delle Liste d’Attesa” e alle linee Guida emesse dal Ministero della Salute per la gestione delle urgenze anche durante la pandemia.</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lastRenderedPageBreak/>
        <w:t>Il Ministero della Salute e la Regione Puglia hanno emanato diverse linee di indirizzo e protocolli per poter garantire la ripresa graduale delle attività sanitarie durante la fase 2 dell’epidemia prevedendo che tutte le prestazioni ed operazioni urgenti, oncologiche e di classe “A” (ossia da eseguire entro 30 giorni) avessero la priorità rispetto agli altri interventi/prestazioni in sede di riprogrammazione; per quanto concerne le altre classi di priorità, ossia Classi “B” (da eseguire entro 60 giorni), “C” (da eseguire entro 180 giorni) e “D” (da eseguire entro 12 mesi), è stata raccomandata la scelta di una riprogrammazione scaglionata sia in base alle suddette classi che in base alla valutazione singola delle condizioni cliniche del paziente.</w:t>
      </w:r>
    </w:p>
    <w:p w:rsidR="00A564C5" w:rsidRPr="00B12C8F" w:rsidRDefault="00A564C5" w:rsidP="00A564C5">
      <w:pPr>
        <w:jc w:val="both"/>
        <w:rPr>
          <w:rFonts w:ascii="Calibri" w:hAnsi="Calibri" w:cs="Calibri"/>
        </w:rPr>
      </w:pPr>
      <w:r w:rsidRPr="00B12C8F">
        <w:rPr>
          <w:rFonts w:ascii="Calibri" w:hAnsi="Calibri" w:cs="Calibri"/>
        </w:rPr>
        <w:t xml:space="preserve">Nel corso dell’anno 2020 la Asl BT ha consolidato l’ampliamento dell’assistenza domiciliare, iniziata già nell’anno 2018, su tutti i Distretti attraverso il servizio per l’assistenza di 1°- 2° e 3° livello fornito dalla Cooperativa Auxilium completando l’offerta insieme alla attività già svolta dagli operatori dell’ADI dipendenti dai DD.SS., dagli operatori della UU.OO. di Rianimazione operanti nell’ambito ADI di Alta complessità e alle Associazioni operanti nell’ambito delle cure palliative per i malati terminali. </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Tramite l’aggiudicazione di mirate delibere aziendali si è cercato di ottimizzare i costi di gestione dei servizi nonché il miglioramento dello stesso in favore dell’utenza.</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 xml:space="preserve">Con l’attivazione degli Ambulatori della Cronicità per i tre comuni Canosa-Minervino-Spinazzola, unici in tutta l’ASL BT, si è migliorato il setting assistenziale dei pazienti fragili (affetti da BPCO, Diabete, Ipertensione, scompenso cardiaco) con relativo monitoraggio e rispettivo follow-up. </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I servizi ambulatoriali suddetti hanno da un lato migliorato la qualità della vita dei fruitori riducendo di conseguenza le riacutizzazioni delle malattie e dall’altro hanno ridotto il numero dei ricoveri inappropriati nonché la spesa farmaceutica.</w:t>
      </w:r>
    </w:p>
    <w:p w:rsidR="00A564C5" w:rsidRPr="00B12C8F" w:rsidRDefault="00A564C5" w:rsidP="00A564C5">
      <w:pPr>
        <w:jc w:val="both"/>
        <w:rPr>
          <w:rFonts w:ascii="Calibri" w:hAnsi="Calibri" w:cs="Calibri"/>
          <w:u w:val="single"/>
        </w:rPr>
      </w:pPr>
    </w:p>
    <w:p w:rsidR="00A564C5" w:rsidRPr="00B12C8F" w:rsidRDefault="00A564C5" w:rsidP="00A564C5">
      <w:pPr>
        <w:jc w:val="both"/>
        <w:rPr>
          <w:rFonts w:ascii="Calibri" w:hAnsi="Calibri" w:cs="Calibri"/>
        </w:rPr>
      </w:pPr>
      <w:r w:rsidRPr="00B12C8F">
        <w:rPr>
          <w:rFonts w:ascii="Calibri" w:hAnsi="Calibri" w:cs="Calibri"/>
        </w:rPr>
        <w:t xml:space="preserve">E’ stata completata la rete di offerta dei posti letto di Hospice per malati terminali con l’attivazione di 12 posti presso l’Hospice di Minervino Murge che sono andati ad aggiungersi ai 20 già funzionanti presso l’Hospice dell’Universo Salute di Bisceglie. </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Rispetto agli obiettivi fissati per la rivalutazione periodica ed appropriatezza dell'assistenza residenziale e semi-residenziale (H24, H12, Diurna, Gruppi appartamento) nel 2020 l’attività è stata fortemente condizionata dalla  pandemia COVID che ha contratto i giorni di assistenza diretta soprattutto nei centri diurni (dalla metà di marzo alla fine del mese di aprile) per poi riprendere lentamente i normali ritmi.</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E’ proseguita altresì la implementazione dei servizi presso i PTA di Trani e di Canosa-Minervino-Spinazzola.</w:t>
      </w:r>
    </w:p>
    <w:p w:rsidR="00274837" w:rsidRDefault="00274837" w:rsidP="00AF1E14">
      <w:pPr>
        <w:jc w:val="both"/>
        <w:rPr>
          <w:b/>
          <w:u w:val="single"/>
        </w:rPr>
      </w:pPr>
    </w:p>
    <w:p w:rsidR="00A564C5" w:rsidRDefault="00A564C5" w:rsidP="00AF1E14">
      <w:pPr>
        <w:jc w:val="both"/>
        <w:rPr>
          <w:b/>
          <w:u w:val="single"/>
        </w:rPr>
      </w:pPr>
    </w:p>
    <w:p w:rsidR="00AF1E14" w:rsidRPr="009C7E14" w:rsidRDefault="00AF1E14" w:rsidP="00AF1E14">
      <w:pPr>
        <w:jc w:val="both"/>
        <w:rPr>
          <w:b/>
          <w:u w:val="single"/>
        </w:rPr>
      </w:pPr>
      <w:r w:rsidRPr="009C7E14">
        <w:rPr>
          <w:b/>
          <w:u w:val="single"/>
        </w:rPr>
        <w:t>PREVENZIONE</w:t>
      </w:r>
    </w:p>
    <w:p w:rsidR="00AF1E14" w:rsidRDefault="00AF1E14" w:rsidP="00AF1E14">
      <w:pPr>
        <w:jc w:val="both"/>
        <w:rPr>
          <w:u w:val="single"/>
        </w:rPr>
      </w:pPr>
    </w:p>
    <w:p w:rsidR="00A564C5" w:rsidRPr="00B12C8F" w:rsidRDefault="00A564C5" w:rsidP="00A564C5">
      <w:pPr>
        <w:jc w:val="both"/>
        <w:rPr>
          <w:rFonts w:ascii="Calibri" w:hAnsi="Calibri" w:cs="Calibri"/>
        </w:rPr>
      </w:pPr>
      <w:r w:rsidRPr="00B12C8F">
        <w:rPr>
          <w:rFonts w:ascii="Calibri" w:hAnsi="Calibri" w:cs="Calibri"/>
        </w:rPr>
        <w:t xml:space="preserve">L’attività del Dipartimento di Prevenzione, attraverso il Servizio di Igiene e Sanità Pubblica (SISP), è stata fondamentale per la sorveglianza delle nuove infezioni (cluster) e l’interruzione della catena di trasmissione del virus ed in particolare nella fase 1 della pandemia di COVID-19. Durante il periodo di lockdown e la successiva fase 2, la capacità di risposta del SISP e di tutti i relativi servizi territoriali della ASL BT impegnati nell’epidemia, è stata gravosa dovendo garantire le attività necessarie come: </w:t>
      </w:r>
      <w:r w:rsidRPr="00B12C8F">
        <w:rPr>
          <w:rFonts w:ascii="Calibri" w:hAnsi="Calibri" w:cs="Calibri"/>
        </w:rPr>
        <w:lastRenderedPageBreak/>
        <w:t>il </w:t>
      </w:r>
      <w:r w:rsidRPr="00B12C8F">
        <w:rPr>
          <w:rFonts w:ascii="Calibri" w:hAnsi="Calibri" w:cs="Calibri"/>
          <w:i/>
          <w:iCs/>
        </w:rPr>
        <w:t>contact tracing</w:t>
      </w:r>
      <w:r w:rsidRPr="00B12C8F">
        <w:rPr>
          <w:rFonts w:ascii="Calibri" w:hAnsi="Calibri" w:cs="Calibri"/>
        </w:rPr>
        <w:t>, le indagini epidemiologiche, la sorveglianza sanitaria per i casi positivi e per i loro contatti, l’informazione costante ai cittadini attraverso un servizio telefonico dedicato, la richiesta di tamponi, la gestione della piattaforma informatica per la raccolta dei dati, la comunicazione con i medici di medicina generale (MMG) ed i pediatri di libera scelta (PLS), le USCA e con le amministrazioni locali, la gestione delle segnalazioni, l’assistenza a domicilio per l’effettuazione dei tamponi, ecc.</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Inoltre a Asl BT ha adottato il piano straordinario per la difesa del lavoro e la tutela dei lavoratori che prevede azioni di sostegno alle imprese e di controllo e vigilanza sul rispetto delle misure di gestione dell'infezione da SARS-CoV-2. In particolare, il sostegno alle imprese è stato possibile attraverso gli strumenti dell'informazione e dell'assistenza del Servizio Prevenzione e Sicurezza Ambienti di Lavoro (SPESAL) attraverso il coinvolgimento dei medici competenti, RSPP e RLS, per il rispetto del protocollo condiviso del 24 aprile 2020 per l'applicazione delle misure anti-COVID19. </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L’impatto del Covid-19 ha inciso notevolmente anche sulle attività aziendali di prevenzione e screening oncologico (utero, mammella e colon-retto) a causa dei ritardi cumulati nell’attuazione dei relativi programmi per l’esecuzione di test ed esami diagnostici di I e II livello della popolazione bersaglio con una riduzione dei volumi delle prestazioni/esami connessi a nuove diagnosi.</w:t>
      </w:r>
    </w:p>
    <w:p w:rsidR="00A564C5" w:rsidRPr="00B12C8F" w:rsidRDefault="00A564C5" w:rsidP="00A564C5">
      <w:pPr>
        <w:jc w:val="both"/>
        <w:rPr>
          <w:rFonts w:ascii="Calibri" w:hAnsi="Calibri" w:cs="Calibri"/>
        </w:rPr>
      </w:pPr>
    </w:p>
    <w:p w:rsidR="00A564C5" w:rsidRPr="00B12C8F" w:rsidRDefault="00A564C5" w:rsidP="00A564C5">
      <w:pPr>
        <w:jc w:val="both"/>
        <w:rPr>
          <w:rFonts w:ascii="Calibri" w:hAnsi="Calibri" w:cs="Calibri"/>
        </w:rPr>
      </w:pPr>
      <w:r w:rsidRPr="00B12C8F">
        <w:rPr>
          <w:rFonts w:ascii="Calibri" w:hAnsi="Calibri" w:cs="Calibri"/>
        </w:rPr>
        <w:t>L'emergenza legata al Coronavirus é risultata particolarmente stressante soprattutto per il personale in servizio nelle strutture ospedaliere e territoriali e, pertanto, il Dipartimento di Salute Mentale della ASL BT ha garantito il relativo supporto psicologico costante.</w:t>
      </w:r>
    </w:p>
    <w:p w:rsidR="00AF1E14" w:rsidRDefault="00AF1E14" w:rsidP="00AF1E14">
      <w:pPr>
        <w:jc w:val="both"/>
        <w:rPr>
          <w:b/>
          <w:u w:val="single"/>
        </w:rPr>
      </w:pPr>
    </w:p>
    <w:p w:rsidR="00AF1E14" w:rsidRPr="009C7E14" w:rsidRDefault="00AF1E14" w:rsidP="00AF1E14">
      <w:pPr>
        <w:jc w:val="both"/>
        <w:rPr>
          <w:b/>
          <w:u w:val="single"/>
        </w:rPr>
      </w:pPr>
      <w:r w:rsidRPr="009C7E14">
        <w:rPr>
          <w:b/>
          <w:u w:val="single"/>
        </w:rPr>
        <w:t>ASSISTENZA FARMACEUTICA</w:t>
      </w:r>
    </w:p>
    <w:p w:rsidR="00AF1E14" w:rsidRPr="00D30A6B" w:rsidRDefault="00AF1E14" w:rsidP="00AF1E14">
      <w:pPr>
        <w:ind w:left="720"/>
        <w:jc w:val="both"/>
        <w:rPr>
          <w:u w:val="single"/>
        </w:rPr>
      </w:pPr>
    </w:p>
    <w:p w:rsidR="00A564C5" w:rsidRPr="00B12C8F" w:rsidRDefault="00A564C5" w:rsidP="00A564C5">
      <w:pPr>
        <w:ind w:left="360"/>
        <w:jc w:val="both"/>
        <w:rPr>
          <w:rFonts w:ascii="Calibri" w:hAnsi="Calibri" w:cs="Calibri"/>
        </w:rPr>
      </w:pPr>
      <w:r w:rsidRPr="00B12C8F">
        <w:rPr>
          <w:rFonts w:ascii="Calibri" w:hAnsi="Calibri" w:cs="Calibri"/>
        </w:rPr>
        <w:t>Relativamente al contenimento della spesa farmaceutica ospedaliera e territoriale, in considerazione anche del contesto di emergenza sanitaria occorsa nel 2020, si segnalano le principali azioni poste in essere:</w:t>
      </w:r>
    </w:p>
    <w:p w:rsidR="00A564C5" w:rsidRPr="00B12C8F" w:rsidRDefault="00A564C5" w:rsidP="00A564C5">
      <w:pPr>
        <w:numPr>
          <w:ilvl w:val="1"/>
          <w:numId w:val="47"/>
        </w:numPr>
        <w:jc w:val="both"/>
        <w:rPr>
          <w:rFonts w:ascii="Calibri" w:hAnsi="Calibri" w:cs="Calibri"/>
        </w:rPr>
      </w:pPr>
      <w:r w:rsidRPr="00B12C8F">
        <w:rPr>
          <w:rFonts w:ascii="Calibri" w:hAnsi="Calibri" w:cs="Calibri"/>
        </w:rPr>
        <w:t>Avvio delle procedure finalizzate al recupero degli sconti per i farmaci inseriti nei registri AIFA, attraverso solleciti ai Clinici interessati, richiesta del rimborso, valutazione e accettazione della Proposta di pagamento da parte delle Ditte, monitoraggio e rendicontazione delle note credito pervenute. l’importo derivante dai rimborsi pervenuti nell’anno 2020 a seguito di accordi AIFA è pari a 825.448,69 €;</w:t>
      </w:r>
    </w:p>
    <w:p w:rsidR="00A564C5" w:rsidRPr="00B12C8F" w:rsidRDefault="00A564C5" w:rsidP="00A564C5">
      <w:pPr>
        <w:numPr>
          <w:ilvl w:val="1"/>
          <w:numId w:val="47"/>
        </w:numPr>
        <w:jc w:val="both"/>
        <w:rPr>
          <w:rFonts w:ascii="Calibri" w:hAnsi="Calibri" w:cs="Calibri"/>
        </w:rPr>
      </w:pPr>
      <w:r w:rsidRPr="00B12C8F">
        <w:rPr>
          <w:rFonts w:ascii="Calibri" w:hAnsi="Calibri" w:cs="Calibri"/>
        </w:rPr>
        <w:t>Adesione all’impiego dei biosimilari nei pazienti con nuova diagnosi e rivalutazione dei trattamenti in corso, attraverso l’adesione alla gara ponte della ASL BAT (2018) e della Gara Regionale effettuata della Centrale Unica acquisto (2019) e numerose comunicazioni ai Clinici di invito ad aderire all’utilizzo dei biosimilari, nonché incontri tenutisi presso le Direzioni mediche di Presidio e presso la Direzione Generale con i Clinici stessi;</w:t>
      </w:r>
    </w:p>
    <w:p w:rsidR="00A564C5" w:rsidRPr="00B12C8F" w:rsidRDefault="00A564C5" w:rsidP="00A564C5">
      <w:pPr>
        <w:numPr>
          <w:ilvl w:val="1"/>
          <w:numId w:val="47"/>
        </w:numPr>
        <w:jc w:val="both"/>
        <w:rPr>
          <w:rFonts w:ascii="Calibri" w:hAnsi="Calibri" w:cs="Calibri"/>
        </w:rPr>
      </w:pPr>
      <w:r w:rsidRPr="00B12C8F">
        <w:rPr>
          <w:rFonts w:ascii="Calibri" w:hAnsi="Calibri" w:cs="Calibri"/>
        </w:rPr>
        <w:t>Rinegoziazione dei prezzi di acquisto di farmaci e dispositivi medici;</w:t>
      </w:r>
    </w:p>
    <w:p w:rsidR="00A564C5" w:rsidRPr="00B12C8F" w:rsidRDefault="00A564C5" w:rsidP="00A564C5">
      <w:pPr>
        <w:numPr>
          <w:ilvl w:val="1"/>
          <w:numId w:val="47"/>
        </w:numPr>
        <w:jc w:val="both"/>
        <w:rPr>
          <w:rFonts w:ascii="Calibri" w:hAnsi="Calibri" w:cs="Calibri"/>
        </w:rPr>
      </w:pPr>
      <w:r w:rsidRPr="00B12C8F">
        <w:rPr>
          <w:rFonts w:ascii="Calibri" w:hAnsi="Calibri" w:cs="Calibri"/>
        </w:rPr>
        <w:t>Incremento della distribuzione diretta del primo ciclo di terapia a seguito dimissione ospedaliera o visita ambulatoriale, anche se in misura molto ridotta, a causa di carenza di personale e problemi logistici legati alla pandemia;</w:t>
      </w:r>
    </w:p>
    <w:p w:rsidR="00A564C5" w:rsidRPr="00B12C8F" w:rsidRDefault="00A564C5" w:rsidP="00A564C5">
      <w:pPr>
        <w:ind w:left="360"/>
        <w:jc w:val="both"/>
        <w:rPr>
          <w:rFonts w:ascii="Calibri" w:hAnsi="Calibri" w:cs="Calibri"/>
        </w:rPr>
      </w:pPr>
    </w:p>
    <w:p w:rsidR="00A564C5" w:rsidRPr="00B12C8F" w:rsidRDefault="00A564C5" w:rsidP="00A564C5">
      <w:pPr>
        <w:ind w:left="360"/>
        <w:jc w:val="both"/>
        <w:rPr>
          <w:rFonts w:ascii="Calibri" w:hAnsi="Calibri" w:cs="Calibri"/>
        </w:rPr>
      </w:pPr>
      <w:r w:rsidRPr="00B12C8F">
        <w:rPr>
          <w:rFonts w:ascii="Calibri" w:hAnsi="Calibri" w:cs="Calibri"/>
        </w:rPr>
        <w:t>Le attività descritte hanno portato ad una riduzione della spesa per farmaci e beni sanitari ad uso interno e distrettuale di circa -3.5</w:t>
      </w:r>
      <w:r w:rsidR="0071772F">
        <w:rPr>
          <w:rFonts w:ascii="Calibri" w:hAnsi="Calibri" w:cs="Calibri"/>
        </w:rPr>
        <w:t xml:space="preserve"> milioni di euro </w:t>
      </w:r>
      <w:r w:rsidRPr="00B12C8F">
        <w:rPr>
          <w:rFonts w:ascii="Calibri" w:hAnsi="Calibri" w:cs="Calibri"/>
        </w:rPr>
        <w:t>rispetto al precedente anno (-2,99% a/a).</w:t>
      </w:r>
    </w:p>
    <w:p w:rsidR="00A564C5" w:rsidRPr="00B12C8F" w:rsidRDefault="00A564C5" w:rsidP="00A564C5">
      <w:pPr>
        <w:ind w:left="360"/>
        <w:jc w:val="both"/>
        <w:rPr>
          <w:rFonts w:ascii="Calibri" w:hAnsi="Calibri" w:cs="Calibri"/>
        </w:rPr>
      </w:pPr>
    </w:p>
    <w:p w:rsidR="00A564C5" w:rsidRPr="00B12C8F" w:rsidRDefault="00A564C5" w:rsidP="00A564C5">
      <w:pPr>
        <w:ind w:left="360"/>
        <w:jc w:val="both"/>
        <w:rPr>
          <w:rFonts w:ascii="Calibri" w:hAnsi="Calibri" w:cs="Calibri"/>
        </w:rPr>
      </w:pPr>
    </w:p>
    <w:tbl>
      <w:tblPr>
        <w:tblW w:w="5251" w:type="dxa"/>
        <w:tblInd w:w="95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572"/>
        <w:gridCol w:w="2679"/>
      </w:tblGrid>
      <w:tr w:rsidR="00A564C5" w:rsidRPr="00B12C8F" w:rsidTr="00C73A07">
        <w:trPr>
          <w:trHeight w:val="275"/>
        </w:trPr>
        <w:tc>
          <w:tcPr>
            <w:tcW w:w="2572" w:type="dxa"/>
            <w:tcBorders>
              <w:top w:val="single" w:sz="4" w:space="0" w:color="4472C4"/>
              <w:left w:val="single" w:sz="4" w:space="0" w:color="4472C4"/>
              <w:bottom w:val="single" w:sz="4" w:space="0" w:color="4472C4"/>
              <w:right w:val="nil"/>
            </w:tcBorders>
            <w:shd w:val="clear" w:color="auto" w:fill="4472C4"/>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FARMACO</w:t>
            </w:r>
          </w:p>
        </w:tc>
        <w:tc>
          <w:tcPr>
            <w:tcW w:w="2679" w:type="dxa"/>
            <w:tcBorders>
              <w:top w:val="single" w:sz="4" w:space="0" w:color="4472C4"/>
              <w:left w:val="nil"/>
              <w:bottom w:val="single" w:sz="4" w:space="0" w:color="4472C4"/>
              <w:right w:val="single" w:sz="4" w:space="0" w:color="4472C4"/>
            </w:tcBorders>
            <w:shd w:val="clear" w:color="auto" w:fill="4472C4"/>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IMPORTO RECUPERATO</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ABRAXANE</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2.359,29 €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ALIMTA</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20.858,05 €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AVASTIN</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265.277,11 €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CYRAMZA</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110.814,73 €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DACOGEN</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27.350,04 €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ERIVIDGE</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22.039,05 €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GIOTRIF</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3.688,00 €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HALAVEN</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8.047,20 €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HERCEPTIN</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2.010,32 €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ICLUSIG</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2.684,94 €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JAVLOR</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4.864,48 €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KADCYLA</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59.080,01 €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KYPROLIS</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14.764,27 €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MAVIRET</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37.969,14 €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REVLIMID</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88.326,92 €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SATIVEX</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982,83 €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SPRYCEL</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14.669,36 €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SUTENT</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28.052,81 €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TASIGNA</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4.045,05 €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VELCADE</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4.429,22 €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VIDAZA</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30.228,87 €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VOTRIENT</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29.084,73 €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YONDELIS</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15.435,22 €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ZALTRAP</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22.348,87 €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ZYTAGA</w:t>
            </w:r>
          </w:p>
        </w:tc>
        <w:tc>
          <w:tcPr>
            <w:tcW w:w="2679" w:type="dxa"/>
            <w:tcBorders>
              <w:top w:val="single" w:sz="4" w:space="0" w:color="8EAADB"/>
              <w:left w:val="single" w:sz="4" w:space="0" w:color="8EAADB"/>
              <w:bottom w:val="single" w:sz="4" w:space="0" w:color="8EAADB"/>
              <w:right w:val="single" w:sz="4" w:space="0" w:color="8EAADB"/>
            </w:tcBorders>
            <w:shd w:val="clear" w:color="auto" w:fill="D9E2F3"/>
            <w:noWrap/>
            <w:hideMark/>
          </w:tcPr>
          <w:p w:rsidR="00A564C5" w:rsidRPr="00B12C8F" w:rsidRDefault="00A564C5" w:rsidP="00C73A07">
            <w:pPr>
              <w:jc w:val="right"/>
              <w:rPr>
                <w:rFonts w:ascii="Garamond" w:hAnsi="Garamond" w:cs="Calibri"/>
                <w:sz w:val="16"/>
                <w:szCs w:val="16"/>
              </w:rPr>
            </w:pPr>
            <w:r w:rsidRPr="00B12C8F">
              <w:rPr>
                <w:rFonts w:ascii="Garamond" w:eastAsia="Calibri" w:hAnsi="Garamond"/>
                <w:sz w:val="16"/>
                <w:szCs w:val="16"/>
              </w:rPr>
              <w:t xml:space="preserve"> 6.038,18 €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rPr>
                <w:rFonts w:ascii="Garamond" w:hAnsi="Garamond" w:cs="Calibri"/>
                <w:b/>
                <w:bCs/>
                <w:sz w:val="16"/>
                <w:szCs w:val="16"/>
              </w:rPr>
            </w:pPr>
            <w:r w:rsidRPr="00B12C8F">
              <w:rPr>
                <w:rFonts w:ascii="Garamond" w:hAnsi="Garamond" w:cs="Calibri"/>
                <w:b/>
                <w:bCs/>
                <w:sz w:val="16"/>
                <w:szCs w:val="16"/>
              </w:rPr>
              <w:t>Totale complessivo</w:t>
            </w:r>
          </w:p>
        </w:tc>
        <w:tc>
          <w:tcPr>
            <w:tcW w:w="2679" w:type="dxa"/>
            <w:tcBorders>
              <w:top w:val="single" w:sz="4" w:space="0" w:color="8EAADB"/>
              <w:left w:val="single" w:sz="4" w:space="0" w:color="8EAADB"/>
              <w:bottom w:val="single" w:sz="4" w:space="0" w:color="8EAADB"/>
              <w:right w:val="single" w:sz="4" w:space="0" w:color="8EAADB"/>
            </w:tcBorders>
            <w:noWrap/>
            <w:hideMark/>
          </w:tcPr>
          <w:p w:rsidR="00A564C5" w:rsidRPr="00B12C8F" w:rsidRDefault="00A564C5" w:rsidP="00C73A07">
            <w:pPr>
              <w:jc w:val="right"/>
              <w:rPr>
                <w:rFonts w:ascii="Garamond" w:hAnsi="Garamond" w:cs="Calibri"/>
                <w:b/>
                <w:bCs/>
                <w:sz w:val="16"/>
                <w:szCs w:val="16"/>
              </w:rPr>
            </w:pPr>
            <w:r w:rsidRPr="00B12C8F">
              <w:rPr>
                <w:rFonts w:ascii="Garamond" w:eastAsia="Calibri" w:hAnsi="Garamond"/>
                <w:b/>
                <w:sz w:val="16"/>
                <w:szCs w:val="16"/>
              </w:rPr>
              <w:t xml:space="preserve"> 825.448,69 € </w:t>
            </w:r>
          </w:p>
        </w:tc>
      </w:tr>
      <w:tr w:rsidR="00A564C5" w:rsidRPr="00B12C8F" w:rsidTr="00C73A07">
        <w:trPr>
          <w:trHeight w:val="275"/>
        </w:trPr>
        <w:tc>
          <w:tcPr>
            <w:tcW w:w="2572" w:type="dxa"/>
            <w:tcBorders>
              <w:top w:val="single" w:sz="4" w:space="0" w:color="8EAADB"/>
              <w:left w:val="single" w:sz="4" w:space="0" w:color="8EAADB"/>
              <w:bottom w:val="single" w:sz="4" w:space="0" w:color="8EAADB"/>
              <w:right w:val="single" w:sz="4" w:space="0" w:color="8EAADB"/>
            </w:tcBorders>
            <w:noWrap/>
          </w:tcPr>
          <w:p w:rsidR="00A564C5" w:rsidRPr="00B12C8F" w:rsidRDefault="00A564C5" w:rsidP="00C73A07">
            <w:pPr>
              <w:rPr>
                <w:rFonts w:ascii="Garamond" w:hAnsi="Garamond" w:cs="Calibri"/>
                <w:b/>
                <w:bCs/>
                <w:sz w:val="16"/>
                <w:szCs w:val="16"/>
              </w:rPr>
            </w:pPr>
          </w:p>
        </w:tc>
        <w:tc>
          <w:tcPr>
            <w:tcW w:w="2679" w:type="dxa"/>
            <w:tcBorders>
              <w:top w:val="single" w:sz="4" w:space="0" w:color="8EAADB"/>
              <w:left w:val="single" w:sz="4" w:space="0" w:color="8EAADB"/>
              <w:bottom w:val="single" w:sz="4" w:space="0" w:color="8EAADB"/>
              <w:right w:val="single" w:sz="4" w:space="0" w:color="8EAADB"/>
            </w:tcBorders>
            <w:noWrap/>
          </w:tcPr>
          <w:p w:rsidR="00A564C5" w:rsidRPr="00B12C8F" w:rsidRDefault="00A564C5" w:rsidP="00C73A07">
            <w:pPr>
              <w:jc w:val="right"/>
              <w:rPr>
                <w:rFonts w:ascii="Garamond" w:eastAsia="Calibri" w:hAnsi="Garamond"/>
                <w:b/>
                <w:sz w:val="16"/>
                <w:szCs w:val="16"/>
              </w:rPr>
            </w:pPr>
          </w:p>
        </w:tc>
      </w:tr>
    </w:tbl>
    <w:p w:rsidR="00A564C5" w:rsidRPr="00B12C8F" w:rsidRDefault="00A564C5" w:rsidP="00A564C5">
      <w:pPr>
        <w:ind w:left="851"/>
        <w:rPr>
          <w:rFonts w:ascii="Garamond" w:hAnsi="Garamond"/>
          <w:sz w:val="16"/>
          <w:szCs w:val="16"/>
        </w:rPr>
      </w:pPr>
      <w:r w:rsidRPr="00B12C8F">
        <w:rPr>
          <w:rFonts w:ascii="Garamond" w:hAnsi="Garamond"/>
          <w:sz w:val="16"/>
          <w:szCs w:val="16"/>
        </w:rPr>
        <w:t>Tabella 2 – Importo recuperato per i farmaci soggetti a monitoraggio AIFA</w:t>
      </w:r>
    </w:p>
    <w:p w:rsidR="00A564C5" w:rsidRPr="00B12C8F" w:rsidRDefault="00A564C5" w:rsidP="00A564C5">
      <w:pPr>
        <w:ind w:left="851"/>
        <w:rPr>
          <w:rFonts w:ascii="Garamond" w:hAnsi="Garamond"/>
          <w:sz w:val="16"/>
          <w:szCs w:val="16"/>
        </w:rPr>
      </w:pPr>
    </w:p>
    <w:p w:rsidR="00A564C5" w:rsidRPr="00B12C8F" w:rsidRDefault="00A564C5" w:rsidP="00A564C5">
      <w:pPr>
        <w:ind w:left="851"/>
        <w:rPr>
          <w:rFonts w:ascii="Garamond" w:hAnsi="Garamond"/>
          <w:sz w:val="16"/>
          <w:szCs w:val="16"/>
        </w:rPr>
      </w:pPr>
    </w:p>
    <w:p w:rsidR="00A564C5" w:rsidRPr="00B12C8F" w:rsidRDefault="00A564C5" w:rsidP="00A564C5">
      <w:pPr>
        <w:ind w:left="360"/>
        <w:jc w:val="both"/>
        <w:rPr>
          <w:rFonts w:ascii="Calibri" w:hAnsi="Calibri" w:cs="Calibri"/>
          <w:u w:val="single"/>
        </w:rPr>
      </w:pPr>
      <w:r w:rsidRPr="00B12C8F">
        <w:rPr>
          <w:rFonts w:ascii="Calibri" w:hAnsi="Calibri" w:cs="Calibri"/>
        </w:rPr>
        <w:t>Con riferimento alle attività finalizzate al monitoraggio della spesa, si segnalano di seguito le principali azioni poste in essere:</w:t>
      </w:r>
    </w:p>
    <w:p w:rsidR="00A564C5" w:rsidRPr="00B12C8F" w:rsidRDefault="00A564C5" w:rsidP="00A564C5">
      <w:pPr>
        <w:numPr>
          <w:ilvl w:val="1"/>
          <w:numId w:val="47"/>
        </w:numPr>
        <w:jc w:val="both"/>
        <w:rPr>
          <w:rFonts w:ascii="Calibri" w:hAnsi="Calibri" w:cs="Calibri"/>
          <w:u w:val="single"/>
        </w:rPr>
      </w:pPr>
      <w:r w:rsidRPr="00B12C8F">
        <w:rPr>
          <w:rFonts w:ascii="Calibri" w:hAnsi="Calibri" w:cs="Calibri"/>
        </w:rPr>
        <w:t>Revisione dell’anagrafica aziendale attraverso la modifica delle Classi Merceologiche, l’alimentazione dei campi CND e RDM per i dispositivi medici e l’inserimento dei Dispositivi Medici e dei farmaci aggiudicati con le nuove procedure di acquisizione;</w:t>
      </w:r>
    </w:p>
    <w:p w:rsidR="00A564C5" w:rsidRPr="00B12C8F" w:rsidRDefault="00A564C5" w:rsidP="00A564C5">
      <w:pPr>
        <w:numPr>
          <w:ilvl w:val="1"/>
          <w:numId w:val="47"/>
        </w:numPr>
        <w:jc w:val="both"/>
        <w:rPr>
          <w:rFonts w:ascii="Calibri" w:hAnsi="Calibri" w:cs="Calibri"/>
          <w:u w:val="single"/>
        </w:rPr>
      </w:pPr>
      <w:r w:rsidRPr="00B12C8F">
        <w:rPr>
          <w:rFonts w:ascii="Calibri" w:hAnsi="Calibri" w:cs="Calibri"/>
        </w:rPr>
        <w:t>Miglioramento della qualità e dell’entità dei flussi di consumo sia per i farmaci che per i Dispositivi Medici, in considerazione anche dei DPI e Devices usati per l’emergenzaCOVID-19;</w:t>
      </w:r>
    </w:p>
    <w:p w:rsidR="00A564C5" w:rsidRPr="00B12C8F" w:rsidRDefault="00A564C5" w:rsidP="00A564C5">
      <w:pPr>
        <w:numPr>
          <w:ilvl w:val="1"/>
          <w:numId w:val="47"/>
        </w:numPr>
        <w:jc w:val="both"/>
        <w:rPr>
          <w:rFonts w:ascii="Calibri" w:hAnsi="Calibri" w:cs="Calibri"/>
          <w:u w:val="single"/>
        </w:rPr>
      </w:pPr>
      <w:r w:rsidRPr="00B12C8F">
        <w:rPr>
          <w:rFonts w:ascii="Calibri" w:hAnsi="Calibri" w:cs="Calibri"/>
        </w:rPr>
        <w:t>Collaborazione costante con l’Area del Patrimonio e i Clinici interessati ai fini della definizione di capitolati e all’individuazione dei prodotti per cui vi è necessità di nuovi provvedimenti di approvvigionamento, garantendo in questo modo migliori condizioni di acquisto;</w:t>
      </w:r>
    </w:p>
    <w:p w:rsidR="00A564C5" w:rsidRPr="00B12C8F" w:rsidRDefault="00A564C5" w:rsidP="00A564C5">
      <w:pPr>
        <w:numPr>
          <w:ilvl w:val="1"/>
          <w:numId w:val="47"/>
        </w:numPr>
        <w:jc w:val="both"/>
        <w:rPr>
          <w:rFonts w:ascii="Calibri" w:hAnsi="Calibri" w:cs="Calibri"/>
          <w:u w:val="single"/>
        </w:rPr>
      </w:pPr>
      <w:r w:rsidRPr="00B12C8F">
        <w:rPr>
          <w:rFonts w:ascii="Calibri" w:hAnsi="Calibri" w:cs="Calibri"/>
        </w:rPr>
        <w:t>Adesione alle gare in unione d’acquisto con altri Enti, adesione a gare CONSIP, indizione di gare ponte ASL BAT, sia per i farmaci che per i Dispositivi Medici;</w:t>
      </w:r>
    </w:p>
    <w:p w:rsidR="00A564C5" w:rsidRPr="00B12C8F" w:rsidRDefault="00A564C5" w:rsidP="00A564C5">
      <w:pPr>
        <w:numPr>
          <w:ilvl w:val="1"/>
          <w:numId w:val="47"/>
        </w:numPr>
        <w:jc w:val="both"/>
        <w:rPr>
          <w:rFonts w:ascii="Calibri" w:hAnsi="Calibri" w:cs="Calibri"/>
          <w:u w:val="single"/>
        </w:rPr>
      </w:pPr>
      <w:r w:rsidRPr="00B12C8F">
        <w:rPr>
          <w:rFonts w:ascii="Calibri" w:hAnsi="Calibri" w:cs="Calibri"/>
        </w:rPr>
        <w:t>Centralizzazione degli acquisti delle farmacie distrettuali ai fini di una razionalizzazione degli stessi e nel rispetto delle norme di settore;</w:t>
      </w:r>
    </w:p>
    <w:p w:rsidR="00A564C5" w:rsidRPr="00B12C8F" w:rsidRDefault="00A564C5" w:rsidP="00A564C5">
      <w:pPr>
        <w:numPr>
          <w:ilvl w:val="1"/>
          <w:numId w:val="47"/>
        </w:numPr>
        <w:jc w:val="both"/>
        <w:rPr>
          <w:rFonts w:ascii="Calibri" w:hAnsi="Calibri" w:cs="Calibri"/>
          <w:u w:val="single"/>
        </w:rPr>
      </w:pPr>
      <w:r w:rsidRPr="00B12C8F">
        <w:rPr>
          <w:rFonts w:ascii="Calibri" w:hAnsi="Calibri" w:cs="Calibri"/>
        </w:rPr>
        <w:lastRenderedPageBreak/>
        <w:t>Iniziative di promozione e sensibilizzazione sull’appropriatezza prescrittiva ed economica nell’utilizzo di farmaci con medici ospedalieri e Medici di MG e PLS (convenzionati) che hanno portato ad una riduzione della spesa farmaceutica convenzionate pari a € -1.388.239 (-2,60% a/a).</w:t>
      </w:r>
    </w:p>
    <w:p w:rsidR="00A564C5" w:rsidRPr="00B12C8F" w:rsidRDefault="00A564C5" w:rsidP="00A564C5">
      <w:pPr>
        <w:jc w:val="both"/>
        <w:rPr>
          <w:b/>
          <w:u w:val="single"/>
        </w:rPr>
      </w:pPr>
    </w:p>
    <w:p w:rsidR="00A564C5" w:rsidRPr="00B12C8F" w:rsidRDefault="00A564C5" w:rsidP="00A564C5">
      <w:pPr>
        <w:jc w:val="both"/>
        <w:rPr>
          <w:b/>
          <w:u w:val="single"/>
        </w:rPr>
      </w:pPr>
      <w:r w:rsidRPr="00B12C8F">
        <w:rPr>
          <w:b/>
          <w:bCs/>
          <w:noProof/>
          <w:highlight w:val="yellow"/>
        </w:rPr>
        <w:drawing>
          <wp:inline distT="0" distB="0" distL="0" distR="0">
            <wp:extent cx="6098106" cy="2597727"/>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2063" cy="2603672"/>
                    </a:xfrm>
                    <a:prstGeom prst="rect">
                      <a:avLst/>
                    </a:prstGeom>
                    <a:noFill/>
                    <a:ln>
                      <a:noFill/>
                    </a:ln>
                  </pic:spPr>
                </pic:pic>
              </a:graphicData>
            </a:graphic>
          </wp:inline>
        </w:drawing>
      </w:r>
    </w:p>
    <w:p w:rsidR="00A564C5" w:rsidRPr="00B12C8F" w:rsidRDefault="00A564C5" w:rsidP="00A564C5">
      <w:pPr>
        <w:jc w:val="both"/>
        <w:rPr>
          <w:b/>
          <w:u w:val="single"/>
        </w:rPr>
      </w:pPr>
    </w:p>
    <w:p w:rsidR="00AF1E14" w:rsidRDefault="00AF1E14" w:rsidP="00AF1E14">
      <w:pPr>
        <w:jc w:val="both"/>
        <w:rPr>
          <w:b/>
          <w:u w:val="single"/>
        </w:rPr>
      </w:pPr>
    </w:p>
    <w:p w:rsidR="00AF1E14" w:rsidRPr="00182632" w:rsidRDefault="00AF1E14" w:rsidP="00AF1E14">
      <w:pPr>
        <w:jc w:val="both"/>
        <w:rPr>
          <w:b/>
          <w:u w:val="single"/>
        </w:rPr>
      </w:pPr>
      <w:r w:rsidRPr="00182632">
        <w:rPr>
          <w:b/>
          <w:u w:val="single"/>
        </w:rPr>
        <w:t>SANITA’ DIGITALE</w:t>
      </w:r>
    </w:p>
    <w:p w:rsidR="00AF1E14" w:rsidRPr="00182632" w:rsidRDefault="00AF1E14" w:rsidP="00AF1E14">
      <w:pPr>
        <w:jc w:val="both"/>
        <w:rPr>
          <w:rFonts w:ascii="Garamond" w:hAnsi="Garamond"/>
          <w:u w:val="single"/>
        </w:rPr>
      </w:pPr>
    </w:p>
    <w:p w:rsidR="005F139F" w:rsidRPr="00B12C8F" w:rsidRDefault="005F139F" w:rsidP="005F139F">
      <w:pPr>
        <w:jc w:val="both"/>
        <w:rPr>
          <w:rFonts w:ascii="Calibri" w:hAnsi="Calibri" w:cs="Calibri"/>
        </w:rPr>
      </w:pPr>
      <w:r w:rsidRPr="00B12C8F">
        <w:rPr>
          <w:rFonts w:ascii="Calibri" w:hAnsi="Calibri" w:cs="Calibri"/>
        </w:rPr>
        <w:t xml:space="preserve">Con la </w:t>
      </w:r>
      <w:r w:rsidRPr="00B12C8F">
        <w:rPr>
          <w:rFonts w:ascii="Calibri" w:hAnsi="Calibri" w:cs="Calibri"/>
          <w:b/>
        </w:rPr>
        <w:t>D.G.R. n. 1803 del 16 ottobre 2018</w:t>
      </w:r>
      <w:r w:rsidRPr="00B12C8F">
        <w:rPr>
          <w:rFonts w:ascii="Calibri" w:hAnsi="Calibri" w:cs="Calibri"/>
        </w:rPr>
        <w:t xml:space="preserve"> è stato approvato il </w:t>
      </w:r>
      <w:r w:rsidRPr="00B12C8F">
        <w:rPr>
          <w:rFonts w:ascii="Calibri" w:hAnsi="Calibri" w:cs="Calibri"/>
          <w:b/>
        </w:rPr>
        <w:t>Piano Triennale 2018-2020 di Sanità Digitale della Regione Puglia</w:t>
      </w:r>
      <w:r w:rsidRPr="00B12C8F">
        <w:rPr>
          <w:rFonts w:ascii="Calibri" w:hAnsi="Calibri" w:cs="Calibri"/>
        </w:rPr>
        <w:t xml:space="preserve"> quale strumento di indirizzo strategico e programmatico regionale attraverso cui le Aziende Sanitarie pubbliche governano il sistema della sanità digitale. </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Il Piano richiede una completa revisione della progettazione dei Sistemi Informativi superando l’approccio a “</w:t>
      </w:r>
      <w:r w:rsidRPr="00B12C8F">
        <w:rPr>
          <w:rFonts w:ascii="Calibri" w:hAnsi="Calibri" w:cs="Calibri"/>
          <w:i/>
          <w:iCs/>
        </w:rPr>
        <w:t>silos</w:t>
      </w:r>
      <w:r w:rsidRPr="00B12C8F">
        <w:rPr>
          <w:rFonts w:ascii="Calibri" w:hAnsi="Calibri" w:cs="Calibri"/>
        </w:rPr>
        <w:t xml:space="preserve">”, e guardando piuttosto alla progettazione complessiva dei sistemi, prevedendo sin da subito l’obiettivo finale, quindi l’individuazione di servizi innovativi, progettati con architetture sicure, scalabili, altamente affidabili e basate su interfacce applicative (API) chiaramente definite, coerenti con l’approccio </w:t>
      </w:r>
      <w:r w:rsidRPr="00B12C8F">
        <w:rPr>
          <w:rFonts w:ascii="Calibri" w:hAnsi="Calibri" w:cs="Calibri"/>
          <w:i/>
          <w:iCs/>
        </w:rPr>
        <w:t>mobile first</w:t>
      </w:r>
      <w:r w:rsidRPr="00B12C8F">
        <w:rPr>
          <w:rFonts w:ascii="Calibri" w:hAnsi="Calibri" w:cs="Calibri"/>
        </w:rPr>
        <w:t xml:space="preserve"> e con i disposti del Decreto Legislativo n. 106/2018, valorizzando altresì gli investimenti già fatti dalla PA, anche attraverso il ricorso all’istituto del riuso.</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Il Modello strategico di evoluzione del sistema informativo della Pubblica amministrazione è presentato in linea generale dalla seguente figura. </w:t>
      </w:r>
    </w:p>
    <w:p w:rsidR="005F139F" w:rsidRPr="00B12C8F" w:rsidRDefault="005F139F" w:rsidP="005F139F">
      <w:pPr>
        <w:jc w:val="both"/>
        <w:rPr>
          <w:rFonts w:ascii="Calibri" w:hAnsi="Calibri" w:cs="Calibri"/>
        </w:rPr>
      </w:pPr>
    </w:p>
    <w:p w:rsidR="005F139F" w:rsidRPr="00B12C8F" w:rsidRDefault="005F139F" w:rsidP="005F139F">
      <w:pPr>
        <w:jc w:val="center"/>
        <w:rPr>
          <w:rFonts w:ascii="Garamond" w:hAnsi="Garamond"/>
        </w:rPr>
      </w:pPr>
      <w:r w:rsidRPr="00B12C8F">
        <w:rPr>
          <w:noProof/>
        </w:rPr>
        <w:lastRenderedPageBreak/>
        <w:drawing>
          <wp:inline distT="0" distB="0" distL="0" distR="0">
            <wp:extent cx="2731770" cy="3830955"/>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31770" cy="3830955"/>
                    </a:xfrm>
                    <a:prstGeom prst="rect">
                      <a:avLst/>
                    </a:prstGeom>
                    <a:noFill/>
                    <a:ln>
                      <a:noFill/>
                    </a:ln>
                  </pic:spPr>
                </pic:pic>
              </a:graphicData>
            </a:graphic>
          </wp:inline>
        </w:drawing>
      </w:r>
    </w:p>
    <w:p w:rsidR="005F139F" w:rsidRPr="00B12C8F" w:rsidRDefault="005F139F" w:rsidP="005F139F">
      <w:pPr>
        <w:rPr>
          <w:rFonts w:ascii="Garamond" w:hAnsi="Garamond"/>
        </w:rPr>
      </w:pPr>
    </w:p>
    <w:p w:rsidR="00893934" w:rsidRDefault="00893934"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In particolare l’azione delle PA in ambito sanità è contenuta all’interno dell’</w:t>
      </w:r>
      <w:r w:rsidRPr="00B12C8F">
        <w:rPr>
          <w:rFonts w:ascii="Calibri" w:hAnsi="Calibri" w:cs="Calibri"/>
          <w:b/>
          <w:bCs/>
        </w:rPr>
        <w:t>ecosistema</w:t>
      </w:r>
      <w:r w:rsidRPr="00B12C8F">
        <w:rPr>
          <w:rFonts w:ascii="Calibri" w:hAnsi="Calibri" w:cs="Calibri"/>
        </w:rPr>
        <w:t xml:space="preserve"> </w:t>
      </w:r>
      <w:r w:rsidRPr="00B12C8F">
        <w:rPr>
          <w:rFonts w:ascii="Calibri" w:hAnsi="Calibri" w:cs="Calibri"/>
          <w:b/>
          <w:bCs/>
        </w:rPr>
        <w:t>sanità</w:t>
      </w:r>
      <w:r w:rsidRPr="00B12C8F">
        <w:rPr>
          <w:rFonts w:ascii="Calibri" w:hAnsi="Calibri" w:cs="Calibri"/>
        </w:rPr>
        <w:t>, la cui definizione estratta dal Piano Triennale di AgID è la seguente: “</w:t>
      </w:r>
      <w:r w:rsidRPr="00B12C8F">
        <w:rPr>
          <w:rFonts w:ascii="Calibri" w:hAnsi="Calibri" w:cs="Calibri"/>
          <w:i/>
          <w:iCs/>
        </w:rPr>
        <w:t xml:space="preserve">L’ecosistema comprende lo sviluppo dei servizi sanitari per i cittadini, i professionisti e le aziende sanitarie, nonché l’analisi dei dati sanitari per finalità di ricerca e governo. </w:t>
      </w:r>
      <w:r w:rsidRPr="00B12C8F">
        <w:rPr>
          <w:rFonts w:ascii="Calibri" w:hAnsi="Calibri" w:cs="Calibri"/>
          <w:i/>
          <w:iCs/>
          <w:u w:val="single"/>
        </w:rPr>
        <w:t>Al centro dell’ecosistema si pone il Fascicolo sanitario elettronico (FSE),</w:t>
      </w:r>
      <w:r w:rsidRPr="00B12C8F">
        <w:rPr>
          <w:rFonts w:ascii="Calibri" w:hAnsi="Calibri" w:cs="Calibri"/>
          <w:i/>
          <w:iCs/>
        </w:rPr>
        <w:t xml:space="preserve"> al quale sono </w:t>
      </w:r>
      <w:r w:rsidRPr="00B12C8F">
        <w:rPr>
          <w:rFonts w:ascii="Calibri" w:hAnsi="Calibri" w:cs="Calibri"/>
          <w:i/>
          <w:iCs/>
          <w:u w:val="single"/>
        </w:rPr>
        <w:t>collegati i servizi digitali che migliorano la fruibilità delle cure</w:t>
      </w:r>
      <w:r w:rsidRPr="00B12C8F">
        <w:rPr>
          <w:rFonts w:ascii="Calibri" w:hAnsi="Calibri" w:cs="Calibri"/>
          <w:i/>
          <w:iCs/>
        </w:rPr>
        <w:t xml:space="preserve">, </w:t>
      </w:r>
      <w:r w:rsidRPr="00B12C8F">
        <w:rPr>
          <w:rFonts w:ascii="Calibri" w:hAnsi="Calibri" w:cs="Calibri"/>
          <w:i/>
          <w:iCs/>
          <w:u w:val="single"/>
        </w:rPr>
        <w:t>dei servizi di diagnosi e assistenza oltre che della consulenza medica a distanza”</w:t>
      </w:r>
      <w:r w:rsidRPr="00B12C8F">
        <w:rPr>
          <w:rFonts w:ascii="Calibri" w:hAnsi="Calibri" w:cs="Calibri"/>
        </w:rPr>
        <w:t>.</w:t>
      </w:r>
    </w:p>
    <w:p w:rsidR="005F139F" w:rsidRDefault="005F139F" w:rsidP="005F139F">
      <w:pPr>
        <w:jc w:val="both"/>
        <w:rPr>
          <w:rFonts w:ascii="Calibri" w:hAnsi="Calibri" w:cs="Calibri"/>
        </w:rPr>
      </w:pPr>
    </w:p>
    <w:p w:rsidR="00893934" w:rsidRPr="00B12C8F" w:rsidRDefault="00893934"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Nell’ambito degli interventi di sanità digitale, nel corso del 2020, si è proseguito nel percorso informativo/formativo già avviato per preparare gli operatori degli sportelli aziendali alla diffusione e all’utilizzo del fascicolo sanitario elettronico da parte degli assistiti. All’interno del Sistema Informativo Edotto, ed in particolare nell’Area Gestione Anagrafe Assistiti sono state implementate funzionalità mirate ad acquisire consensi all’apertura ed alla alimentazione del Fascicolo, annotandolo poi digitalmente all’interno del suddetto Sistema. La medesima funzionalità è stata estesa alle Aree Applicative Edotto “</w:t>
      </w:r>
      <w:r w:rsidRPr="00B12C8F">
        <w:rPr>
          <w:rFonts w:ascii="Calibri" w:hAnsi="Calibri" w:cs="Calibri"/>
          <w:i/>
        </w:rPr>
        <w:t>Gestione Ricoveri</w:t>
      </w:r>
      <w:r w:rsidRPr="00B12C8F">
        <w:rPr>
          <w:rFonts w:ascii="Calibri" w:hAnsi="Calibri" w:cs="Calibri"/>
        </w:rPr>
        <w:t>” e “</w:t>
      </w:r>
      <w:r w:rsidRPr="00B12C8F">
        <w:rPr>
          <w:rFonts w:ascii="Calibri" w:hAnsi="Calibri" w:cs="Calibri"/>
          <w:i/>
        </w:rPr>
        <w:t>Assistenza Farmaceutica</w:t>
      </w:r>
      <w:r w:rsidRPr="00B12C8F">
        <w:rPr>
          <w:rFonts w:ascii="Calibri" w:hAnsi="Calibri" w:cs="Calibri"/>
        </w:rPr>
        <w:t>” ed in questo caso sono gli stessi medici specialisti ospedalieri/ambulatoriali e gli operatori sanitari addetti alla registrazione ricoveri che, dopo aver acquisito dall’assistito il consenso alla alimentazione e alla consultazione del proprio FSE, lo registrano attraverso le funzionalità presenti nelle suddette Aree Applicative.</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Durante l’anno si è ulteriormente consolidato il processo di conferimento referti digitali al FSE, integrandolo anche con i referti prodotti per tampone molecolare (su utenti esterni). Per far questo si è proceduto all’interfacciamento dell’apparecchiatura utilizzata dalla U.O. di Patologia Clinica di </w:t>
      </w:r>
      <w:r w:rsidRPr="00B12C8F">
        <w:rPr>
          <w:rFonts w:ascii="Calibri" w:hAnsi="Calibri" w:cs="Calibri"/>
        </w:rPr>
        <w:lastRenderedPageBreak/>
        <w:t>Barletta (unico laboratorio afferente alla rete regionale SARS-CoV-2) con il sistema aziendale LIS, in modo da permetterne l’apposizione della firma digitale e il successivo conferimento a Fascicolo.</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Per quanto attiene il Sistema Informativo Diagnostica per Immagini (RIS), è in fieri ancora il processo di adeguamento dell’anagrafica delle prestazioni con il Catalogo Regionale/Nomenclatore Nazionale delle prestazioni ambulatoriali. Questa attività è fondamentale per permettere la composizione di referti nello standard previsto dal FSE (standard CDA-2). Per la mappatura delle prestazioni RIS è stato coinvolto personale della U.O. di Radiologia che ne ha validato formalmente l’associazione a Catalogo/Nomenclatore, mentre tutti i medici sono stati dotati di token di firma digitale.</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Altra tematica a cui il Piano Triennale dà particolare importanza riguarda la capillare dematerializzazione della documentazione sanitaria, con particolare riferimento al </w:t>
      </w:r>
      <w:r w:rsidRPr="00B12C8F">
        <w:rPr>
          <w:rFonts w:ascii="Calibri" w:hAnsi="Calibri" w:cs="Calibri"/>
          <w:b/>
          <w:bCs/>
        </w:rPr>
        <w:t>ciclo prescrittivo</w:t>
      </w:r>
      <w:r w:rsidRPr="00B12C8F">
        <w:rPr>
          <w:rFonts w:ascii="Calibri" w:hAnsi="Calibri" w:cs="Calibri"/>
        </w:rPr>
        <w:t>.</w:t>
      </w:r>
      <w:r w:rsidRPr="00B12C8F">
        <w:rPr>
          <w:rFonts w:ascii="Calibri" w:hAnsi="Calibri" w:cs="Calibri"/>
          <w:b/>
          <w:bCs/>
        </w:rPr>
        <w:t xml:space="preserve"> </w:t>
      </w:r>
      <w:r w:rsidRPr="00B12C8F">
        <w:rPr>
          <w:rFonts w:ascii="Calibri" w:hAnsi="Calibri" w:cs="Calibri"/>
        </w:rPr>
        <w:t>A tal fine sono state ulteriormente estese iniziative di formazione sul corretto utilizzo del sistema di prescrizione dematerializzata aziendale (</w:t>
      </w:r>
      <w:r w:rsidRPr="00B12C8F">
        <w:rPr>
          <w:rFonts w:ascii="Calibri" w:hAnsi="Calibri" w:cs="Calibri"/>
          <w:b/>
          <w:bCs/>
        </w:rPr>
        <w:t>ePrescription</w:t>
      </w:r>
      <w:r w:rsidRPr="00B12C8F">
        <w:rPr>
          <w:rFonts w:ascii="Calibri" w:hAnsi="Calibri" w:cs="Calibri"/>
        </w:rPr>
        <w:t>), fornendo precise istruzioni in merito alla corretta compilazione di una ricetta dematerializzata (codice di priorità, quesito diagnostico, utilizzo corretto delle prestazioni del catalogo regionale), nonché al corretto censimento da parte del medico prescrittore presso gli uffici preposti, in modo da assicurare l’allineamento delle informazioni presenti nei Sistemi Informativi coinvolti (Sistema TS, Edotto, ePrescription). Il Sistema adottato ormai è a pieno regime e viene percepito dagli utenti come assolutamente indispensabile all’interno dell’ecosistema che gestisce l’intero ciclo ambulatoriale. È stato attivato, altresì, un servizio di helpdesk di primo livello che fornisce il necessario supporto tecnico agli utenti fruitori del sistema.</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Nel 2020 si è proceduto, inoltre, con il dispiegamento della cartella clinica ambulatoriale aziendale, denominata </w:t>
      </w:r>
      <w:r w:rsidRPr="00B12C8F">
        <w:rPr>
          <w:rFonts w:ascii="Calibri" w:hAnsi="Calibri" w:cs="Calibri"/>
          <w:b/>
          <w:bCs/>
        </w:rPr>
        <w:t>eVisit</w:t>
      </w:r>
      <w:r w:rsidRPr="00B12C8F">
        <w:rPr>
          <w:rFonts w:ascii="Calibri" w:hAnsi="Calibri" w:cs="Calibri"/>
        </w:rPr>
        <w:t>, che permette di dematerializzare il processo di refertazione ambulatoriale, acquisendo direttamente le prenotazioni delle prestazioni di un determinato ambulatorio (territoriale e ospedaliero) direttamente dal CUP, con cui è integrato nativamente. Dopo il PTA di Trani, sono stati attivati diversi ambulatori ospedalieri del PO di Andria e Barletta, nonché ulteriori ambulatori attivati presso il PTA di Trani.</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Per permettere la corretta presa in carico del paziente, soprattutto di quello cronico, in accordo con i vari specialisti, sono state create specifiche agende di “</w:t>
      </w:r>
      <w:r w:rsidRPr="00B12C8F">
        <w:rPr>
          <w:rFonts w:ascii="Calibri" w:hAnsi="Calibri" w:cs="Calibri"/>
          <w:i/>
          <w:iCs/>
        </w:rPr>
        <w:t>Presa in Carico</w:t>
      </w:r>
      <w:r w:rsidRPr="00B12C8F">
        <w:rPr>
          <w:rFonts w:ascii="Calibri" w:hAnsi="Calibri" w:cs="Calibri"/>
        </w:rPr>
        <w:t xml:space="preserve">”, così come previsto dal Piano Regionale di Governo delle Liste d’Attesa (recepito dal Piano Aziendale di Governo delle Liste di Attesa), che permettano appunto allo specialista, per le prestazioni di controllo, di poter garantire al paziente cronico un percorso di presa in carico senza farlo transitare da agende di prenotazione esposte al pubblico. </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Ulteriori interventi hanno permesso di inserire nel sistema CUP controlli stringenti per adeguare il sistema a quanto previsto dalla normativa vigente in relazione a inserimento/modifica agende, integrazione con sistemi regionali (ad es. con Edotto per l’Anagrafica Assistiti), fatturazione elettronica (nell’ambito dei rapporti con i privati, secondo quanto previsto dal D.L. n.119/2018), adeguamento del flusso prodotto verso il MEF (flusso ex art.50 – ricette erogate), perfezionamento della integrazione con il Sistema regionale di prenotazione federato, </w:t>
      </w:r>
      <w:r w:rsidRPr="00B12C8F">
        <w:rPr>
          <w:rFonts w:ascii="Calibri" w:hAnsi="Calibri" w:cs="Calibri"/>
          <w:b/>
          <w:bCs/>
        </w:rPr>
        <w:t>e-Cup</w:t>
      </w:r>
      <w:r w:rsidRPr="00B12C8F">
        <w:rPr>
          <w:rFonts w:ascii="Calibri" w:hAnsi="Calibri" w:cs="Calibri"/>
        </w:rPr>
        <w:t>, che realizza la federazione tra i singoli sistemi di prenotazione aziendali e favorisce  l’accesso ad un’offerta sanitaria sovraziendale.</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lastRenderedPageBreak/>
        <w:t xml:space="preserve">Nel 2020 sono state consolidate le attività avviate nel 2019 per l’integrazione dei sistemi </w:t>
      </w:r>
      <w:r w:rsidRPr="00B12C8F">
        <w:rPr>
          <w:rFonts w:ascii="Calibri" w:hAnsi="Calibri" w:cs="Calibri"/>
          <w:b/>
        </w:rPr>
        <w:t>CUP</w:t>
      </w:r>
      <w:r w:rsidRPr="00B12C8F">
        <w:rPr>
          <w:rFonts w:ascii="Calibri" w:hAnsi="Calibri" w:cs="Calibri"/>
        </w:rPr>
        <w:t xml:space="preserve"> – Nodo Regionale dei Pagamenti (</w:t>
      </w:r>
      <w:r w:rsidRPr="00B12C8F">
        <w:rPr>
          <w:rFonts w:ascii="Calibri" w:hAnsi="Calibri" w:cs="Calibri"/>
          <w:b/>
        </w:rPr>
        <w:t>My Pay</w:t>
      </w:r>
      <w:r w:rsidRPr="00B12C8F">
        <w:rPr>
          <w:rFonts w:ascii="Calibri" w:hAnsi="Calibri" w:cs="Calibri"/>
        </w:rPr>
        <w:t xml:space="preserve">) – </w:t>
      </w:r>
      <w:r w:rsidRPr="00B12C8F">
        <w:rPr>
          <w:rFonts w:ascii="Calibri" w:hAnsi="Calibri" w:cs="Calibri"/>
          <w:b/>
        </w:rPr>
        <w:t>Areas</w:t>
      </w:r>
      <w:r w:rsidRPr="00B12C8F">
        <w:rPr>
          <w:rFonts w:ascii="Calibri" w:hAnsi="Calibri" w:cs="Calibri"/>
        </w:rPr>
        <w:t xml:space="preserve"> (Modulo IPSE per i pagamenti elettronici); attraverso tale integrazione si è reso possibile l’emissione di avvisi di pagamento di prestazioni sanitarie con IUV (Identificativo Unico di Versamento), consentendo dunque il pagamento attraverso il circuito Pago PA (in attuazione dell’art. 5 del Codice dell’Amministrazione Digitale e del D.L. 179/2012, come convertito in legge).</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Sempre nel 2020, ai sensi di quanto prescritto dal nuovo </w:t>
      </w:r>
      <w:r w:rsidRPr="00B12C8F">
        <w:rPr>
          <w:rFonts w:ascii="Calibri" w:hAnsi="Calibri" w:cs="Calibri"/>
          <w:b/>
        </w:rPr>
        <w:t>Piano Triennale per l’Informatica nella Pubblica Amministrazione 2020 – 2022,</w:t>
      </w:r>
      <w:r w:rsidRPr="00B12C8F">
        <w:rPr>
          <w:rFonts w:ascii="Calibri" w:hAnsi="Calibri" w:cs="Calibri"/>
        </w:rPr>
        <w:t xml:space="preserve"> si è realizzata l’integrazione con l’APP IO, unico canale attraverso cui, a regime, tutti i soggetti pubblici dovranno rendere fruibili i propri servizi. In particolare attraverso tale integrazione il cittadino viene informato dell’avvenuta prenotazione di una prestazione sanitaria e può contestualmente procedere al suo pagamento tramite il circuito Pago PA.</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Inoltre, la Determinazione AgID N. 219/2017 e il </w:t>
      </w:r>
      <w:r w:rsidRPr="00B12C8F">
        <w:rPr>
          <w:rFonts w:ascii="Calibri" w:hAnsi="Calibri" w:cs="Calibri"/>
          <w:b/>
        </w:rPr>
        <w:t xml:space="preserve">Piano Triennale 2018-2020 di Sanità Digitale della Regione Puglia </w:t>
      </w:r>
      <w:r w:rsidRPr="00B12C8F">
        <w:rPr>
          <w:rFonts w:ascii="Calibri" w:hAnsi="Calibri" w:cs="Calibri"/>
        </w:rPr>
        <w:t>prescrivono</w:t>
      </w:r>
      <w:r w:rsidRPr="00B12C8F">
        <w:rPr>
          <w:rFonts w:ascii="Calibri" w:hAnsi="Calibri" w:cs="Calibri"/>
          <w:b/>
        </w:rPr>
        <w:t xml:space="preserve"> </w:t>
      </w:r>
      <w:r w:rsidRPr="00B12C8F">
        <w:rPr>
          <w:rFonts w:ascii="Calibri" w:hAnsi="Calibri" w:cs="Calibri"/>
        </w:rPr>
        <w:t xml:space="preserve">la realizzazione della </w:t>
      </w:r>
      <w:r w:rsidRPr="00B12C8F">
        <w:rPr>
          <w:rFonts w:ascii="Calibri" w:hAnsi="Calibri" w:cs="Calibri"/>
          <w:i/>
        </w:rPr>
        <w:t>cooperazione applicativa</w:t>
      </w:r>
      <w:r w:rsidRPr="00B12C8F">
        <w:rPr>
          <w:rFonts w:ascii="Calibri" w:hAnsi="Calibri" w:cs="Calibri"/>
        </w:rPr>
        <w:t xml:space="preserve"> dei sistemi informativi sanitari attraverso l’utilizzo di formati di interfacciamento standard (SOAP o REST) attuando, ove necessario, un processo di progressiva migrazione verso tali standard con la contestuale eliminazione delle </w:t>
      </w:r>
      <w:r w:rsidRPr="00B12C8F">
        <w:rPr>
          <w:rFonts w:ascii="Calibri" w:hAnsi="Calibri" w:cs="Calibri"/>
          <w:b/>
          <w:bCs/>
        </w:rPr>
        <w:t>porte di dominio</w:t>
      </w:r>
      <w:r w:rsidRPr="00B12C8F">
        <w:rPr>
          <w:rFonts w:ascii="Calibri" w:hAnsi="Calibri" w:cs="Calibri"/>
        </w:rPr>
        <w:t>.</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In riferimento a ciò, nel 2020 l’azienda ha consolidato all’interno della propria infrastruttura tecnologica una componente middleware di integrazione, comunemente denominata Enterprise Service Bus (ESB), utilizzando una tecnologia open source (</w:t>
      </w:r>
      <w:r w:rsidRPr="00B12C8F">
        <w:rPr>
          <w:rFonts w:ascii="Calibri" w:hAnsi="Calibri" w:cs="Calibri"/>
          <w:b/>
          <w:bCs/>
        </w:rPr>
        <w:t>MIRTH</w:t>
      </w:r>
      <w:r w:rsidRPr="00B12C8F">
        <w:rPr>
          <w:rFonts w:ascii="Calibri" w:hAnsi="Calibri" w:cs="Calibri"/>
        </w:rPr>
        <w:t>). Contestualmente, si è avviato un percorso di analisi di ulteriori scenari di integrazione fra i sistemi informativi aziendali e quelli regionali (es. Cartella Clinica Elettronica). Questo ha portato alla scelta di una diversa tecnologia di ESB (basata su tecnologia WSO2) che permette una più facile integrazione fra sistemi eterogenei ed una gestione più puntuale degli aspetti legati alla sicurezza di tale cooperazione.</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Parallelamente al rafforzamento dei Sistemi Informativi sanitari in una logica di sistema, si è anche proceduto nella direzione della razionalizzazione delle infrastrutture materiali secondo le </w:t>
      </w:r>
      <w:r w:rsidRPr="00B12C8F">
        <w:rPr>
          <w:rFonts w:ascii="Calibri" w:hAnsi="Calibri" w:cs="Calibri"/>
          <w:i/>
          <w:iCs/>
        </w:rPr>
        <w:t>Linee Guida per la razionalizzazione della infrastruttura digitale della Pubblica Amministrazione dell’Agenzia per l’Italia Digitale</w:t>
      </w:r>
      <w:r w:rsidRPr="00B12C8F">
        <w:rPr>
          <w:rFonts w:ascii="Calibri" w:hAnsi="Calibri" w:cs="Calibri"/>
        </w:rPr>
        <w:t xml:space="preserve"> (AgID), promuovendo l’ospitalità dei sistemi applicativi aziendali sia nel datacenter regionale (InnovaPuglia, accreditatosi come Cloud Service Provider), che in datacenter pubblici, attraverso le convenzioni opportunamente messe a disposizione della PP.AA., denominate </w:t>
      </w:r>
      <w:r w:rsidRPr="00B12C8F">
        <w:rPr>
          <w:rFonts w:ascii="Calibri" w:hAnsi="Calibri" w:cs="Calibri"/>
          <w:i/>
        </w:rPr>
        <w:t>SPC Cloud</w:t>
      </w:r>
      <w:r w:rsidRPr="00B12C8F">
        <w:rPr>
          <w:rFonts w:ascii="Calibri" w:hAnsi="Calibri" w:cs="Calibri"/>
        </w:rPr>
        <w:t xml:space="preserve"> (in particolare il Lotto 1). </w:t>
      </w:r>
    </w:p>
    <w:p w:rsidR="005F139F" w:rsidRPr="00B12C8F" w:rsidRDefault="005F139F" w:rsidP="005F139F">
      <w:pPr>
        <w:jc w:val="both"/>
        <w:rPr>
          <w:rFonts w:ascii="Calibri" w:hAnsi="Calibri" w:cs="Calibri"/>
        </w:rPr>
      </w:pPr>
    </w:p>
    <w:p w:rsidR="005F139F" w:rsidRPr="00B12C8F" w:rsidRDefault="005F139F" w:rsidP="005F139F">
      <w:pPr>
        <w:jc w:val="both"/>
        <w:rPr>
          <w:rFonts w:ascii="Calibri" w:hAnsi="Calibri" w:cs="Calibri"/>
        </w:rPr>
      </w:pPr>
      <w:r w:rsidRPr="00B12C8F">
        <w:rPr>
          <w:rFonts w:ascii="Calibri" w:hAnsi="Calibri" w:cs="Calibri"/>
        </w:rPr>
        <w:t xml:space="preserve">In particolare, nel 2020, si è proseguito il processo di migrazione di alcuni sistemi informativi su Cloud Telecom, attraverso l’attivazione di servizi IaaS (Infrastructure as a Service), PaaS (Platform as a Service) e SaaS (Software as a Service) offerti dalla convenzione </w:t>
      </w:r>
      <w:r w:rsidRPr="00B12C8F">
        <w:rPr>
          <w:rFonts w:ascii="Calibri" w:hAnsi="Calibri" w:cs="Calibri"/>
          <w:i/>
        </w:rPr>
        <w:t>CONSIP SPC Cloud</w:t>
      </w:r>
      <w:r w:rsidRPr="00B12C8F">
        <w:rPr>
          <w:rFonts w:ascii="Calibri" w:hAnsi="Calibri" w:cs="Calibri"/>
        </w:rPr>
        <w:t>. Ospitati su tali infrastrutture ci sono, ad es.: il Protocollo Aziendale, l’intero Sistema di Gestione Risorse Umane (Buste Paga, Rilevazione Presenze, Portale del Dipendente), WorkFlow Documentale (Gestione Delibere-Determine), Sistema Amministrativo-Contabile (Areas), Sistema di Invio in Conservazione a Norma dei documenti protocollati e dei referti LIS. Sempre durante il 2020 si sono attivati altri Sistemi, quali ad esempio quello della Gestione del Paziente Cronico, Phebo, dispiegati su Cloud privato Telecom.</w:t>
      </w:r>
    </w:p>
    <w:p w:rsidR="005F139F" w:rsidRPr="00B12C8F" w:rsidRDefault="005F139F" w:rsidP="005F139F">
      <w:pPr>
        <w:jc w:val="both"/>
        <w:rPr>
          <w:rFonts w:ascii="Garamond" w:hAnsi="Garamond"/>
          <w:b/>
          <w:bCs/>
        </w:rPr>
      </w:pPr>
    </w:p>
    <w:p w:rsidR="005F139F" w:rsidRPr="00B12C8F" w:rsidRDefault="005F139F" w:rsidP="005F139F">
      <w:pPr>
        <w:jc w:val="both"/>
        <w:rPr>
          <w:rFonts w:ascii="Calibri" w:hAnsi="Calibri" w:cs="Calibri"/>
        </w:rPr>
      </w:pPr>
      <w:r w:rsidRPr="00B12C8F">
        <w:rPr>
          <w:rFonts w:ascii="Calibri" w:hAnsi="Calibri" w:cs="Calibri"/>
        </w:rPr>
        <w:lastRenderedPageBreak/>
        <w:t>L’azienda ha regolarmente provveduto al conferimento per l’anno 2020 nei vari Sistemi Informativi implicati (Edotto, Sistema TS, CUP-SGD, NSIS) di tutti i dati afferenti i flussi informativi previsti dalla vigente normativa nazionale e regionale, come fra l’altro certificato dalla Direzione Generale, attraverso l’utilizzo della specifica modulistica predisposta in attuazione di quanto stabilito dalla D.G.R. n. 294 del 10/03/2020 per gli obblighi informativi a carico delle Aziende ed Istituti pubblici del  Servizio Sanitario Regionale.</w:t>
      </w:r>
    </w:p>
    <w:p w:rsidR="00AF1E14" w:rsidRPr="00355615" w:rsidRDefault="00AF1E14" w:rsidP="00AF1E14">
      <w:pPr>
        <w:jc w:val="both"/>
        <w:rPr>
          <w:rFonts w:ascii="Calibri" w:hAnsi="Calibri" w:cs="Calibri"/>
        </w:rPr>
      </w:pPr>
    </w:p>
    <w:p w:rsidR="00D1707A" w:rsidRPr="00B92A7D" w:rsidRDefault="00D1707A" w:rsidP="00D1707A">
      <w:pPr>
        <w:jc w:val="both"/>
        <w:rPr>
          <w:rFonts w:ascii="Calibri" w:hAnsi="Calibri" w:cs="Calibri"/>
          <w:sz w:val="26"/>
          <w:szCs w:val="26"/>
        </w:rPr>
      </w:pPr>
    </w:p>
    <w:tbl>
      <w:tblPr>
        <w:tblW w:w="4395" w:type="dxa"/>
        <w:tblInd w:w="5495" w:type="dxa"/>
        <w:tblLayout w:type="fixed"/>
        <w:tblLook w:val="0000" w:firstRow="0" w:lastRow="0" w:firstColumn="0" w:lastColumn="0" w:noHBand="0" w:noVBand="0"/>
      </w:tblPr>
      <w:tblGrid>
        <w:gridCol w:w="4395"/>
      </w:tblGrid>
      <w:tr w:rsidR="00D1707A" w:rsidRPr="00B92A7D" w:rsidTr="006034A2">
        <w:tc>
          <w:tcPr>
            <w:tcW w:w="4395" w:type="dxa"/>
          </w:tcPr>
          <w:p w:rsidR="00D1707A" w:rsidRPr="00B92A7D" w:rsidRDefault="00D1707A" w:rsidP="00842D27">
            <w:pPr>
              <w:tabs>
                <w:tab w:val="left" w:pos="8280"/>
              </w:tabs>
              <w:ind w:right="34"/>
              <w:rPr>
                <w:rFonts w:ascii="Calibri" w:hAnsi="Calibri" w:cs="Calibri"/>
                <w:b/>
                <w:bCs/>
                <w:sz w:val="26"/>
                <w:szCs w:val="26"/>
                <w:lang w:eastAsia="en-US"/>
              </w:rPr>
            </w:pPr>
            <w:r w:rsidRPr="00B92A7D">
              <w:rPr>
                <w:rFonts w:ascii="Calibri" w:hAnsi="Calibri" w:cs="Calibri"/>
                <w:b/>
                <w:bCs/>
                <w:sz w:val="26"/>
                <w:szCs w:val="26"/>
                <w:lang w:eastAsia="en-US"/>
              </w:rPr>
              <w:t xml:space="preserve">IL </w:t>
            </w:r>
            <w:r w:rsidR="00842D27">
              <w:rPr>
                <w:rFonts w:ascii="Calibri" w:hAnsi="Calibri" w:cs="Calibri"/>
                <w:b/>
                <w:bCs/>
                <w:sz w:val="26"/>
                <w:szCs w:val="26"/>
                <w:lang w:eastAsia="en-US"/>
              </w:rPr>
              <w:t xml:space="preserve">COMMISSARIO  STRAORDINARIO </w:t>
            </w:r>
          </w:p>
        </w:tc>
      </w:tr>
      <w:tr w:rsidR="00D1707A" w:rsidRPr="00B92A7D" w:rsidTr="006034A2">
        <w:tc>
          <w:tcPr>
            <w:tcW w:w="4395" w:type="dxa"/>
          </w:tcPr>
          <w:p w:rsidR="00D1707A" w:rsidRPr="00B92A7D" w:rsidRDefault="00842D27" w:rsidP="006034A2">
            <w:pPr>
              <w:tabs>
                <w:tab w:val="left" w:pos="8280"/>
              </w:tabs>
              <w:ind w:right="32"/>
              <w:rPr>
                <w:rFonts w:ascii="Calibri" w:hAnsi="Calibri" w:cs="Calibri"/>
                <w:b/>
                <w:bCs/>
                <w:sz w:val="26"/>
                <w:szCs w:val="26"/>
                <w:lang w:eastAsia="en-US"/>
              </w:rPr>
            </w:pPr>
            <w:r>
              <w:rPr>
                <w:rFonts w:ascii="Calibri" w:hAnsi="Calibri" w:cs="Calibri"/>
                <w:b/>
                <w:bCs/>
                <w:sz w:val="26"/>
                <w:szCs w:val="26"/>
                <w:lang w:eastAsia="en-US"/>
              </w:rPr>
              <w:t xml:space="preserve">         </w:t>
            </w:r>
            <w:r w:rsidR="00D1707A" w:rsidRPr="00B92A7D">
              <w:rPr>
                <w:rFonts w:ascii="Calibri" w:hAnsi="Calibri" w:cs="Calibri"/>
                <w:b/>
                <w:bCs/>
                <w:sz w:val="26"/>
                <w:szCs w:val="26"/>
                <w:lang w:eastAsia="en-US"/>
              </w:rPr>
              <w:t xml:space="preserve">Avv. Alessandro Delle Donne </w:t>
            </w:r>
          </w:p>
        </w:tc>
      </w:tr>
    </w:tbl>
    <w:p w:rsidR="00D1707A" w:rsidRPr="00B92A7D" w:rsidRDefault="00D1707A" w:rsidP="00D1707A">
      <w:pPr>
        <w:spacing w:line="360" w:lineRule="auto"/>
        <w:ind w:right="-1"/>
        <w:rPr>
          <w:rFonts w:ascii="Calibri" w:hAnsi="Calibri" w:cs="Calibri"/>
        </w:rPr>
      </w:pPr>
    </w:p>
    <w:p w:rsidR="006E261C" w:rsidRDefault="006E261C"/>
    <w:sectPr w:rsidR="006E261C" w:rsidSect="00C73A07">
      <w:footerReference w:type="default" r:id="rId8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B90" w:rsidRDefault="00395B90" w:rsidP="00AF1E14">
      <w:r>
        <w:separator/>
      </w:r>
    </w:p>
  </w:endnote>
  <w:endnote w:type="continuationSeparator" w:id="0">
    <w:p w:rsidR="00395B90" w:rsidRDefault="00395B90" w:rsidP="00AF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8517"/>
      <w:docPartObj>
        <w:docPartGallery w:val="Page Numbers (Bottom of Page)"/>
        <w:docPartUnique/>
      </w:docPartObj>
    </w:sdtPr>
    <w:sdtEndPr/>
    <w:sdtContent>
      <w:p w:rsidR="00893934" w:rsidRDefault="00893934">
        <w:pPr>
          <w:pStyle w:val="Pidipagina"/>
          <w:jc w:val="right"/>
        </w:pPr>
      </w:p>
      <w:p w:rsidR="00893934" w:rsidRDefault="00893934" w:rsidP="00C73A07">
        <w:pPr>
          <w:pStyle w:val="Pidipagina"/>
        </w:pPr>
        <w:r>
          <w:tab/>
        </w:r>
        <w:r>
          <w:tab/>
        </w:r>
        <w:r>
          <w:fldChar w:fldCharType="begin"/>
        </w:r>
        <w:r>
          <w:instrText>PAGE   \* MERGEFORMAT</w:instrText>
        </w:r>
        <w:r>
          <w:fldChar w:fldCharType="separate"/>
        </w:r>
        <w:r w:rsidR="00A20F76">
          <w:rPr>
            <w:noProof/>
          </w:rPr>
          <w:t>2</w:t>
        </w:r>
        <w:r>
          <w:fldChar w:fldCharType="end"/>
        </w:r>
      </w:p>
    </w:sdtContent>
  </w:sdt>
  <w:p w:rsidR="00893934" w:rsidRDefault="00893934">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B90" w:rsidRDefault="00395B90" w:rsidP="00AF1E14">
      <w:r>
        <w:separator/>
      </w:r>
    </w:p>
  </w:footnote>
  <w:footnote w:type="continuationSeparator" w:id="0">
    <w:p w:rsidR="00395B90" w:rsidRDefault="00395B90" w:rsidP="00AF1E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26B"/>
    <w:multiLevelType w:val="multilevel"/>
    <w:tmpl w:val="2A021DC4"/>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8D15F8A"/>
    <w:multiLevelType w:val="hybridMultilevel"/>
    <w:tmpl w:val="D5B29B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CB6B0D"/>
    <w:multiLevelType w:val="hybridMultilevel"/>
    <w:tmpl w:val="2DB61D70"/>
    <w:lvl w:ilvl="0" w:tplc="04100007">
      <w:start w:val="1"/>
      <w:numFmt w:val="bullet"/>
      <w:lvlText w:val=""/>
      <w:lvlJc w:val="left"/>
      <w:pPr>
        <w:ind w:left="720" w:hanging="360"/>
      </w:pPr>
      <w:rPr>
        <w:rFonts w:ascii="Wingdings" w:hAnsi="Wingdings"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C54ADB"/>
    <w:multiLevelType w:val="hybridMultilevel"/>
    <w:tmpl w:val="65FC02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F87AB3"/>
    <w:multiLevelType w:val="hybridMultilevel"/>
    <w:tmpl w:val="DE922D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FE623C"/>
    <w:multiLevelType w:val="multilevel"/>
    <w:tmpl w:val="64CC5D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F94CE2"/>
    <w:multiLevelType w:val="multilevel"/>
    <w:tmpl w:val="92B4A5D2"/>
    <w:lvl w:ilvl="0">
      <w:start w:val="3"/>
      <w:numFmt w:val="decimal"/>
      <w:lvlText w:val="%1"/>
      <w:lvlJc w:val="left"/>
      <w:pPr>
        <w:ind w:left="540" w:hanging="540"/>
      </w:pPr>
      <w:rPr>
        <w:rFonts w:hint="default"/>
      </w:rPr>
    </w:lvl>
    <w:lvl w:ilvl="1">
      <w:start w:val="46"/>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B079CD"/>
    <w:multiLevelType w:val="hybridMultilevel"/>
    <w:tmpl w:val="56AC5BC0"/>
    <w:lvl w:ilvl="0" w:tplc="D27ECA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29B43C7"/>
    <w:multiLevelType w:val="hybridMultilevel"/>
    <w:tmpl w:val="E3C6E20E"/>
    <w:lvl w:ilvl="0" w:tplc="0410000D">
      <w:start w:val="1"/>
      <w:numFmt w:val="bullet"/>
      <w:lvlText w:val=""/>
      <w:lvlJc w:val="left"/>
      <w:pPr>
        <w:ind w:left="720" w:hanging="360"/>
      </w:pPr>
      <w:rPr>
        <w:rFonts w:ascii="Wingdings" w:hAnsi="Wingdings"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833918"/>
    <w:multiLevelType w:val="hybridMultilevel"/>
    <w:tmpl w:val="FCFE3D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79068AE"/>
    <w:multiLevelType w:val="hybridMultilevel"/>
    <w:tmpl w:val="DB980F36"/>
    <w:lvl w:ilvl="0" w:tplc="EC3A3662">
      <w:start w:val="1"/>
      <w:numFmt w:val="lowerLetter"/>
      <w:lvlText w:val="%1."/>
      <w:lvlJc w:val="left"/>
      <w:pPr>
        <w:ind w:left="1080" w:hanging="360"/>
      </w:pPr>
      <w:rPr>
        <w:rFonts w:ascii="Times New Roman" w:hAnsi="Times New Roman" w:cs="Times New Roman" w:hint="default"/>
        <w:sz w:val="24"/>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7F21E73"/>
    <w:multiLevelType w:val="hybridMultilevel"/>
    <w:tmpl w:val="A2C63470"/>
    <w:lvl w:ilvl="0" w:tplc="4020873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93A5589"/>
    <w:multiLevelType w:val="hybridMultilevel"/>
    <w:tmpl w:val="6D6AF26E"/>
    <w:lvl w:ilvl="0" w:tplc="2968D18A">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A1E6915"/>
    <w:multiLevelType w:val="hybridMultilevel"/>
    <w:tmpl w:val="370AFE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C46377B"/>
    <w:multiLevelType w:val="hybridMultilevel"/>
    <w:tmpl w:val="067C138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2D1826CC"/>
    <w:multiLevelType w:val="hybridMultilevel"/>
    <w:tmpl w:val="349A7186"/>
    <w:lvl w:ilvl="0" w:tplc="04100007">
      <w:start w:val="1"/>
      <w:numFmt w:val="bullet"/>
      <w:lvlText w:val=""/>
      <w:lvlJc w:val="left"/>
      <w:pPr>
        <w:tabs>
          <w:tab w:val="num" w:pos="720"/>
        </w:tabs>
        <w:ind w:left="720" w:hanging="360"/>
      </w:pPr>
      <w:rPr>
        <w:rFonts w:ascii="Wingdings" w:hAnsi="Wingdings" w:hint="default"/>
        <w:sz w:val="16"/>
      </w:rPr>
    </w:lvl>
    <w:lvl w:ilvl="1" w:tplc="98E89A0A">
      <w:numFmt w:val="bullet"/>
      <w:lvlText w:val="–"/>
      <w:lvlJc w:val="left"/>
      <w:pPr>
        <w:tabs>
          <w:tab w:val="num" w:pos="1605"/>
        </w:tabs>
        <w:ind w:left="1605" w:hanging="52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E40BD8"/>
    <w:multiLevelType w:val="hybridMultilevel"/>
    <w:tmpl w:val="1C6007BA"/>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7" w15:restartNumberingAfterBreak="0">
    <w:nsid w:val="33E34228"/>
    <w:multiLevelType w:val="hybridMultilevel"/>
    <w:tmpl w:val="7E0890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F36F37"/>
    <w:multiLevelType w:val="hybridMultilevel"/>
    <w:tmpl w:val="11903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6714F9C"/>
    <w:multiLevelType w:val="hybridMultilevel"/>
    <w:tmpl w:val="B406E5D0"/>
    <w:lvl w:ilvl="0" w:tplc="0410000D">
      <w:start w:val="1"/>
      <w:numFmt w:val="bullet"/>
      <w:lvlText w:val=""/>
      <w:lvlJc w:val="left"/>
      <w:pPr>
        <w:ind w:left="927" w:hanging="360"/>
      </w:pPr>
      <w:rPr>
        <w:rFonts w:ascii="Wingdings" w:hAnsi="Wingdings"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0" w15:restartNumberingAfterBreak="0">
    <w:nsid w:val="379463E2"/>
    <w:multiLevelType w:val="hybridMultilevel"/>
    <w:tmpl w:val="3E466FA4"/>
    <w:lvl w:ilvl="0" w:tplc="E5602E6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B074DD2"/>
    <w:multiLevelType w:val="hybridMultilevel"/>
    <w:tmpl w:val="5AB8B4E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3BB845E1"/>
    <w:multiLevelType w:val="multilevel"/>
    <w:tmpl w:val="346A5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8D4D2C"/>
    <w:multiLevelType w:val="multilevel"/>
    <w:tmpl w:val="1E8EAD6A"/>
    <w:lvl w:ilvl="0">
      <w:start w:val="1"/>
      <w:numFmt w:val="decimal"/>
      <w:lvlText w:val="%1."/>
      <w:lvlJc w:val="left"/>
      <w:pPr>
        <w:tabs>
          <w:tab w:val="num" w:pos="720"/>
        </w:tabs>
        <w:ind w:left="720" w:hanging="360"/>
      </w:pPr>
      <w:rPr>
        <w:rFonts w:ascii="Calibri" w:hAnsi="Calibri"/>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42C30088"/>
    <w:multiLevelType w:val="hybridMultilevel"/>
    <w:tmpl w:val="2E3E48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482616F"/>
    <w:multiLevelType w:val="hybridMultilevel"/>
    <w:tmpl w:val="69B82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5836B32"/>
    <w:multiLevelType w:val="hybridMultilevel"/>
    <w:tmpl w:val="FC607C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701AB"/>
    <w:multiLevelType w:val="hybridMultilevel"/>
    <w:tmpl w:val="223A6CB0"/>
    <w:lvl w:ilvl="0" w:tplc="058ACE0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30E7C3F"/>
    <w:multiLevelType w:val="hybridMultilevel"/>
    <w:tmpl w:val="8D9AF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7C72DE1"/>
    <w:multiLevelType w:val="multilevel"/>
    <w:tmpl w:val="DEBC74A2"/>
    <w:lvl w:ilvl="0">
      <w:start w:val="1"/>
      <w:numFmt w:val="bullet"/>
      <w:lvlText w:val=""/>
      <w:lvlJc w:val="left"/>
      <w:pPr>
        <w:tabs>
          <w:tab w:val="num" w:pos="720"/>
        </w:tabs>
        <w:ind w:left="720" w:hanging="360"/>
      </w:pPr>
      <w:rPr>
        <w:rFonts w:ascii="Wingdings" w:hAnsi="Wingding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59573047"/>
    <w:multiLevelType w:val="hybridMultilevel"/>
    <w:tmpl w:val="8FC86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C55AEB"/>
    <w:multiLevelType w:val="hybridMultilevel"/>
    <w:tmpl w:val="4EE647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5F7734BE"/>
    <w:multiLevelType w:val="hybridMultilevel"/>
    <w:tmpl w:val="164CDCC2"/>
    <w:lvl w:ilvl="0" w:tplc="0410000D">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3" w15:restartNumberingAfterBreak="0">
    <w:nsid w:val="5FED596E"/>
    <w:multiLevelType w:val="hybridMultilevel"/>
    <w:tmpl w:val="41F6D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BA2B9C"/>
    <w:multiLevelType w:val="hybridMultilevel"/>
    <w:tmpl w:val="981AA9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DA507C"/>
    <w:multiLevelType w:val="hybridMultilevel"/>
    <w:tmpl w:val="F3129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8542A46"/>
    <w:multiLevelType w:val="hybridMultilevel"/>
    <w:tmpl w:val="176E18DA"/>
    <w:lvl w:ilvl="0" w:tplc="F91E81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F267B2"/>
    <w:multiLevelType w:val="hybridMultilevel"/>
    <w:tmpl w:val="B1B063D6"/>
    <w:lvl w:ilvl="0" w:tplc="0410000B">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6A5E611C"/>
    <w:multiLevelType w:val="hybridMultilevel"/>
    <w:tmpl w:val="5184B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4336A8"/>
    <w:multiLevelType w:val="hybridMultilevel"/>
    <w:tmpl w:val="06427D1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70B818CC"/>
    <w:multiLevelType w:val="hybridMultilevel"/>
    <w:tmpl w:val="03AC3CFA"/>
    <w:lvl w:ilvl="0" w:tplc="04100007">
      <w:start w:val="1"/>
      <w:numFmt w:val="bullet"/>
      <w:lvlText w:val=""/>
      <w:lvlJc w:val="left"/>
      <w:pPr>
        <w:ind w:left="720" w:hanging="360"/>
      </w:pPr>
      <w:rPr>
        <w:rFonts w:ascii="Wingdings" w:hAnsi="Wingdings"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1923C7B"/>
    <w:multiLevelType w:val="hybridMultilevel"/>
    <w:tmpl w:val="198A1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2061662"/>
    <w:multiLevelType w:val="hybridMultilevel"/>
    <w:tmpl w:val="C0EA8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096DD8"/>
    <w:multiLevelType w:val="hybridMultilevel"/>
    <w:tmpl w:val="AE0EBEB6"/>
    <w:lvl w:ilvl="0" w:tplc="28E4126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E073519"/>
    <w:multiLevelType w:val="hybridMultilevel"/>
    <w:tmpl w:val="5BCC03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ED33BAB"/>
    <w:multiLevelType w:val="multilevel"/>
    <w:tmpl w:val="AE4039E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15"/>
  </w:num>
  <w:num w:numId="3">
    <w:abstractNumId w:val="0"/>
  </w:num>
  <w:num w:numId="4">
    <w:abstractNumId w:val="29"/>
  </w:num>
  <w:num w:numId="5">
    <w:abstractNumId w:val="41"/>
  </w:num>
  <w:num w:numId="6">
    <w:abstractNumId w:val="34"/>
  </w:num>
  <w:num w:numId="7">
    <w:abstractNumId w:val="7"/>
  </w:num>
  <w:num w:numId="8">
    <w:abstractNumId w:val="22"/>
  </w:num>
  <w:num w:numId="9">
    <w:abstractNumId w:val="11"/>
  </w:num>
  <w:num w:numId="10">
    <w:abstractNumId w:val="27"/>
  </w:num>
  <w:num w:numId="11">
    <w:abstractNumId w:val="5"/>
  </w:num>
  <w:num w:numId="12">
    <w:abstractNumId w:val="1"/>
  </w:num>
  <w:num w:numId="13">
    <w:abstractNumId w:val="2"/>
  </w:num>
  <w:num w:numId="14">
    <w:abstractNumId w:val="8"/>
  </w:num>
  <w:num w:numId="15">
    <w:abstractNumId w:val="43"/>
  </w:num>
  <w:num w:numId="16">
    <w:abstractNumId w:val="16"/>
  </w:num>
  <w:num w:numId="17">
    <w:abstractNumId w:val="19"/>
  </w:num>
  <w:num w:numId="18">
    <w:abstractNumId w:val="35"/>
  </w:num>
  <w:num w:numId="19">
    <w:abstractNumId w:val="40"/>
  </w:num>
  <w:num w:numId="20">
    <w:abstractNumId w:val="12"/>
  </w:num>
  <w:num w:numId="21">
    <w:abstractNumId w:val="4"/>
  </w:num>
  <w:num w:numId="22">
    <w:abstractNumId w:val="24"/>
  </w:num>
  <w:num w:numId="23">
    <w:abstractNumId w:val="10"/>
  </w:num>
  <w:num w:numId="24">
    <w:abstractNumId w:val="39"/>
  </w:num>
  <w:num w:numId="25">
    <w:abstractNumId w:val="18"/>
  </w:num>
  <w:num w:numId="26">
    <w:abstractNumId w:val="37"/>
  </w:num>
  <w:num w:numId="27">
    <w:abstractNumId w:val="20"/>
  </w:num>
  <w:num w:numId="28">
    <w:abstractNumId w:val="36"/>
  </w:num>
  <w:num w:numId="29">
    <w:abstractNumId w:val="9"/>
  </w:num>
  <w:num w:numId="30">
    <w:abstractNumId w:val="31"/>
  </w:num>
  <w:num w:numId="31">
    <w:abstractNumId w:val="13"/>
  </w:num>
  <w:num w:numId="32">
    <w:abstractNumId w:val="33"/>
  </w:num>
  <w:num w:numId="33">
    <w:abstractNumId w:val="6"/>
  </w:num>
  <w:num w:numId="34">
    <w:abstractNumId w:val="21"/>
  </w:num>
  <w:num w:numId="35">
    <w:abstractNumId w:val="30"/>
  </w:num>
  <w:num w:numId="36">
    <w:abstractNumId w:val="38"/>
  </w:num>
  <w:num w:numId="37">
    <w:abstractNumId w:val="42"/>
  </w:num>
  <w:num w:numId="38">
    <w:abstractNumId w:val="45"/>
  </w:num>
  <w:num w:numId="39">
    <w:abstractNumId w:val="25"/>
  </w:num>
  <w:num w:numId="40">
    <w:abstractNumId w:val="32"/>
  </w:num>
  <w:num w:numId="41">
    <w:abstractNumId w:val="26"/>
  </w:num>
  <w:num w:numId="42">
    <w:abstractNumId w:val="17"/>
  </w:num>
  <w:num w:numId="43">
    <w:abstractNumId w:val="3"/>
  </w:num>
  <w:num w:numId="44">
    <w:abstractNumId w:val="28"/>
  </w:num>
  <w:num w:numId="45">
    <w:abstractNumId w:val="44"/>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7A"/>
    <w:rsid w:val="00016452"/>
    <w:rsid w:val="00037D06"/>
    <w:rsid w:val="00057CCE"/>
    <w:rsid w:val="000803C3"/>
    <w:rsid w:val="00093792"/>
    <w:rsid w:val="000B0D0E"/>
    <w:rsid w:val="000D5E2A"/>
    <w:rsid w:val="000E1577"/>
    <w:rsid w:val="0010052A"/>
    <w:rsid w:val="00127E10"/>
    <w:rsid w:val="001414FB"/>
    <w:rsid w:val="001454BF"/>
    <w:rsid w:val="00150DE7"/>
    <w:rsid w:val="00157AB0"/>
    <w:rsid w:val="0016341F"/>
    <w:rsid w:val="00191342"/>
    <w:rsid w:val="001B6B7F"/>
    <w:rsid w:val="001C1319"/>
    <w:rsid w:val="001C507B"/>
    <w:rsid w:val="001E0FCC"/>
    <w:rsid w:val="001E4AB4"/>
    <w:rsid w:val="001E64BB"/>
    <w:rsid w:val="001F2EFA"/>
    <w:rsid w:val="001F30D1"/>
    <w:rsid w:val="001F4641"/>
    <w:rsid w:val="002008B2"/>
    <w:rsid w:val="00206A4C"/>
    <w:rsid w:val="0022510D"/>
    <w:rsid w:val="00240978"/>
    <w:rsid w:val="00241B59"/>
    <w:rsid w:val="002677D9"/>
    <w:rsid w:val="00274837"/>
    <w:rsid w:val="00280B8A"/>
    <w:rsid w:val="00297C3C"/>
    <w:rsid w:val="002A2AC5"/>
    <w:rsid w:val="002C4262"/>
    <w:rsid w:val="002D0339"/>
    <w:rsid w:val="00330F5C"/>
    <w:rsid w:val="00331481"/>
    <w:rsid w:val="00334EE5"/>
    <w:rsid w:val="0033532E"/>
    <w:rsid w:val="003731AA"/>
    <w:rsid w:val="00383B6D"/>
    <w:rsid w:val="00395B90"/>
    <w:rsid w:val="003C7A32"/>
    <w:rsid w:val="003D3114"/>
    <w:rsid w:val="003E457A"/>
    <w:rsid w:val="003F787B"/>
    <w:rsid w:val="00401FF2"/>
    <w:rsid w:val="00441405"/>
    <w:rsid w:val="00441E68"/>
    <w:rsid w:val="00446A71"/>
    <w:rsid w:val="00455463"/>
    <w:rsid w:val="00463415"/>
    <w:rsid w:val="00483C98"/>
    <w:rsid w:val="004844A2"/>
    <w:rsid w:val="004932F5"/>
    <w:rsid w:val="00497F6D"/>
    <w:rsid w:val="004A18DB"/>
    <w:rsid w:val="004A2A2A"/>
    <w:rsid w:val="004A72A8"/>
    <w:rsid w:val="004E1B23"/>
    <w:rsid w:val="004E3C14"/>
    <w:rsid w:val="004F57B1"/>
    <w:rsid w:val="005109C5"/>
    <w:rsid w:val="005117C3"/>
    <w:rsid w:val="005166B5"/>
    <w:rsid w:val="0053359A"/>
    <w:rsid w:val="00537D06"/>
    <w:rsid w:val="00587347"/>
    <w:rsid w:val="00590421"/>
    <w:rsid w:val="00590F78"/>
    <w:rsid w:val="005A003B"/>
    <w:rsid w:val="005B1371"/>
    <w:rsid w:val="005C4725"/>
    <w:rsid w:val="005D7A8D"/>
    <w:rsid w:val="005E07C6"/>
    <w:rsid w:val="005F139F"/>
    <w:rsid w:val="006034A2"/>
    <w:rsid w:val="00605ED5"/>
    <w:rsid w:val="0061123E"/>
    <w:rsid w:val="00634951"/>
    <w:rsid w:val="00636553"/>
    <w:rsid w:val="00636FED"/>
    <w:rsid w:val="00643E95"/>
    <w:rsid w:val="00652E83"/>
    <w:rsid w:val="006532C0"/>
    <w:rsid w:val="006738A9"/>
    <w:rsid w:val="006766F6"/>
    <w:rsid w:val="0068096A"/>
    <w:rsid w:val="006840A4"/>
    <w:rsid w:val="006953FB"/>
    <w:rsid w:val="006A40B1"/>
    <w:rsid w:val="006A6A54"/>
    <w:rsid w:val="006B7457"/>
    <w:rsid w:val="006D62E8"/>
    <w:rsid w:val="006E261C"/>
    <w:rsid w:val="006F15BB"/>
    <w:rsid w:val="00706961"/>
    <w:rsid w:val="0071772F"/>
    <w:rsid w:val="00723063"/>
    <w:rsid w:val="007241D7"/>
    <w:rsid w:val="00727597"/>
    <w:rsid w:val="00735734"/>
    <w:rsid w:val="00735F29"/>
    <w:rsid w:val="0073608A"/>
    <w:rsid w:val="00743072"/>
    <w:rsid w:val="00753D23"/>
    <w:rsid w:val="00754836"/>
    <w:rsid w:val="00765371"/>
    <w:rsid w:val="00776306"/>
    <w:rsid w:val="007844F3"/>
    <w:rsid w:val="007A7574"/>
    <w:rsid w:val="007B13F0"/>
    <w:rsid w:val="007C13AE"/>
    <w:rsid w:val="007C4E5E"/>
    <w:rsid w:val="007E509C"/>
    <w:rsid w:val="007E68E4"/>
    <w:rsid w:val="007F4B55"/>
    <w:rsid w:val="0080322D"/>
    <w:rsid w:val="008037AD"/>
    <w:rsid w:val="00807C1C"/>
    <w:rsid w:val="00816084"/>
    <w:rsid w:val="00842D27"/>
    <w:rsid w:val="00870324"/>
    <w:rsid w:val="00871708"/>
    <w:rsid w:val="00877D54"/>
    <w:rsid w:val="00893934"/>
    <w:rsid w:val="00895556"/>
    <w:rsid w:val="008A1FBC"/>
    <w:rsid w:val="008A2221"/>
    <w:rsid w:val="008B74FB"/>
    <w:rsid w:val="008D3D05"/>
    <w:rsid w:val="008D6049"/>
    <w:rsid w:val="00907FB4"/>
    <w:rsid w:val="0091666A"/>
    <w:rsid w:val="00926B2C"/>
    <w:rsid w:val="00937F96"/>
    <w:rsid w:val="009438AD"/>
    <w:rsid w:val="0094522E"/>
    <w:rsid w:val="009509D2"/>
    <w:rsid w:val="00950BE9"/>
    <w:rsid w:val="009532C5"/>
    <w:rsid w:val="009542E8"/>
    <w:rsid w:val="00964DDD"/>
    <w:rsid w:val="00983194"/>
    <w:rsid w:val="00987549"/>
    <w:rsid w:val="009971C7"/>
    <w:rsid w:val="009B0127"/>
    <w:rsid w:val="009B62B6"/>
    <w:rsid w:val="009C2577"/>
    <w:rsid w:val="009C576D"/>
    <w:rsid w:val="009C7567"/>
    <w:rsid w:val="009D088E"/>
    <w:rsid w:val="009F4B1B"/>
    <w:rsid w:val="00A018B8"/>
    <w:rsid w:val="00A20F76"/>
    <w:rsid w:val="00A3363C"/>
    <w:rsid w:val="00A42911"/>
    <w:rsid w:val="00A47E36"/>
    <w:rsid w:val="00A564C5"/>
    <w:rsid w:val="00A77E0E"/>
    <w:rsid w:val="00A80348"/>
    <w:rsid w:val="00A80666"/>
    <w:rsid w:val="00AB39E1"/>
    <w:rsid w:val="00AB6D86"/>
    <w:rsid w:val="00AC0145"/>
    <w:rsid w:val="00AC03E7"/>
    <w:rsid w:val="00AC5B07"/>
    <w:rsid w:val="00AD0AE8"/>
    <w:rsid w:val="00AD1A75"/>
    <w:rsid w:val="00AD2DD7"/>
    <w:rsid w:val="00AE1141"/>
    <w:rsid w:val="00AF1E14"/>
    <w:rsid w:val="00AF52DF"/>
    <w:rsid w:val="00AF7EAD"/>
    <w:rsid w:val="00B17C86"/>
    <w:rsid w:val="00B20D83"/>
    <w:rsid w:val="00B360CC"/>
    <w:rsid w:val="00B47F14"/>
    <w:rsid w:val="00B71A42"/>
    <w:rsid w:val="00B86E47"/>
    <w:rsid w:val="00BB1E47"/>
    <w:rsid w:val="00BB6201"/>
    <w:rsid w:val="00BC71EE"/>
    <w:rsid w:val="00BE2FD9"/>
    <w:rsid w:val="00BF0CC0"/>
    <w:rsid w:val="00BF65DF"/>
    <w:rsid w:val="00C13C52"/>
    <w:rsid w:val="00C15D37"/>
    <w:rsid w:val="00C305DB"/>
    <w:rsid w:val="00C42A5B"/>
    <w:rsid w:val="00C73A07"/>
    <w:rsid w:val="00C768E1"/>
    <w:rsid w:val="00C9255A"/>
    <w:rsid w:val="00C928DB"/>
    <w:rsid w:val="00CA753E"/>
    <w:rsid w:val="00CC3B85"/>
    <w:rsid w:val="00CC4443"/>
    <w:rsid w:val="00CC48D7"/>
    <w:rsid w:val="00CD0F43"/>
    <w:rsid w:val="00CD1F69"/>
    <w:rsid w:val="00CE77AC"/>
    <w:rsid w:val="00D02A8E"/>
    <w:rsid w:val="00D1707A"/>
    <w:rsid w:val="00D21A3C"/>
    <w:rsid w:val="00D31115"/>
    <w:rsid w:val="00D3525A"/>
    <w:rsid w:val="00D5047A"/>
    <w:rsid w:val="00D53E53"/>
    <w:rsid w:val="00D55316"/>
    <w:rsid w:val="00D72371"/>
    <w:rsid w:val="00D76429"/>
    <w:rsid w:val="00D941FE"/>
    <w:rsid w:val="00DB74F3"/>
    <w:rsid w:val="00DC139F"/>
    <w:rsid w:val="00DD466C"/>
    <w:rsid w:val="00DD5E1C"/>
    <w:rsid w:val="00DE1F14"/>
    <w:rsid w:val="00DE7196"/>
    <w:rsid w:val="00DF3AAF"/>
    <w:rsid w:val="00E367A2"/>
    <w:rsid w:val="00E4124F"/>
    <w:rsid w:val="00E51D09"/>
    <w:rsid w:val="00E52320"/>
    <w:rsid w:val="00E567FA"/>
    <w:rsid w:val="00E71A8E"/>
    <w:rsid w:val="00E75CB5"/>
    <w:rsid w:val="00EA359C"/>
    <w:rsid w:val="00EB3B3B"/>
    <w:rsid w:val="00EB7DCB"/>
    <w:rsid w:val="00EC0F63"/>
    <w:rsid w:val="00EC2D4A"/>
    <w:rsid w:val="00EC4D7A"/>
    <w:rsid w:val="00ED6E67"/>
    <w:rsid w:val="00ED742C"/>
    <w:rsid w:val="00F00F2D"/>
    <w:rsid w:val="00F26343"/>
    <w:rsid w:val="00F4045C"/>
    <w:rsid w:val="00F418BE"/>
    <w:rsid w:val="00F65D30"/>
    <w:rsid w:val="00F71255"/>
    <w:rsid w:val="00F77060"/>
    <w:rsid w:val="00F80906"/>
    <w:rsid w:val="00F93C2F"/>
    <w:rsid w:val="00F972D3"/>
    <w:rsid w:val="00FB0C07"/>
    <w:rsid w:val="00FC2199"/>
    <w:rsid w:val="00FC4897"/>
    <w:rsid w:val="00FF18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8C26A8-1306-46FB-8681-A89147C5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707A"/>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D1707A"/>
    <w:pPr>
      <w:keepNext/>
      <w:spacing w:line="360" w:lineRule="auto"/>
      <w:outlineLvl w:val="0"/>
    </w:pPr>
    <w:rPr>
      <w:rFonts w:ascii="Calibri" w:hAnsi="Calibri" w:cs="Arial"/>
      <w:b/>
      <w:bCs/>
      <w:caps/>
      <w:kern w:val="32"/>
      <w:szCs w:val="32"/>
    </w:rPr>
  </w:style>
  <w:style w:type="paragraph" w:styleId="Titolo2">
    <w:name w:val="heading 2"/>
    <w:basedOn w:val="Normale"/>
    <w:next w:val="Normale"/>
    <w:link w:val="Titolo2Carattere"/>
    <w:qFormat/>
    <w:rsid w:val="00D1707A"/>
    <w:pPr>
      <w:keepNext/>
      <w:spacing w:after="240"/>
      <w:outlineLvl w:val="1"/>
    </w:pPr>
    <w:rPr>
      <w:rFonts w:ascii="Calibri" w:hAnsi="Calibri" w:cs="Arial"/>
      <w:b/>
      <w:bCs/>
      <w:iCs/>
      <w:szCs w:val="28"/>
    </w:rPr>
  </w:style>
  <w:style w:type="paragraph" w:styleId="Titolo3">
    <w:name w:val="heading 3"/>
    <w:basedOn w:val="Normale"/>
    <w:next w:val="Normale"/>
    <w:link w:val="Titolo3Carattere"/>
    <w:qFormat/>
    <w:rsid w:val="00D1707A"/>
    <w:pPr>
      <w:keepNext/>
      <w:ind w:left="180"/>
      <w:jc w:val="both"/>
      <w:outlineLvl w:val="2"/>
    </w:pPr>
    <w:rPr>
      <w:i/>
      <w:iCs/>
      <w:sz w:val="18"/>
    </w:rPr>
  </w:style>
  <w:style w:type="paragraph" w:styleId="Titolo4">
    <w:name w:val="heading 4"/>
    <w:basedOn w:val="Normale"/>
    <w:next w:val="Normale"/>
    <w:link w:val="Titolo4Carattere"/>
    <w:qFormat/>
    <w:rsid w:val="00D1707A"/>
    <w:pPr>
      <w:keepNext/>
      <w:jc w:val="both"/>
      <w:outlineLvl w:val="3"/>
    </w:pPr>
    <w:rPr>
      <w:i/>
      <w:iCs/>
      <w:sz w:val="20"/>
    </w:rPr>
  </w:style>
  <w:style w:type="paragraph" w:styleId="Titolo5">
    <w:name w:val="heading 5"/>
    <w:basedOn w:val="Normale"/>
    <w:next w:val="Normale"/>
    <w:link w:val="Titolo5Carattere"/>
    <w:qFormat/>
    <w:rsid w:val="00D1707A"/>
    <w:pPr>
      <w:keepNext/>
      <w:outlineLvl w:val="4"/>
    </w:pPr>
    <w:rPr>
      <w:i/>
      <w:iCs/>
      <w:sz w:val="18"/>
    </w:rPr>
  </w:style>
  <w:style w:type="paragraph" w:styleId="Titolo6">
    <w:name w:val="heading 6"/>
    <w:basedOn w:val="Normale"/>
    <w:next w:val="Normale"/>
    <w:link w:val="Titolo6Carattere"/>
    <w:qFormat/>
    <w:rsid w:val="00D1707A"/>
    <w:pPr>
      <w:keepNext/>
      <w:ind w:left="180"/>
      <w:jc w:val="both"/>
      <w:outlineLvl w:val="5"/>
    </w:pPr>
    <w:rPr>
      <w:b/>
      <w:bCs/>
    </w:rPr>
  </w:style>
  <w:style w:type="paragraph" w:styleId="Titolo7">
    <w:name w:val="heading 7"/>
    <w:basedOn w:val="Normale"/>
    <w:next w:val="Normale"/>
    <w:link w:val="Titolo7Carattere"/>
    <w:qFormat/>
    <w:rsid w:val="00D1707A"/>
    <w:pPr>
      <w:keepNext/>
      <w:ind w:left="180"/>
      <w:jc w:val="both"/>
      <w:outlineLvl w:val="6"/>
    </w:pPr>
    <w:rPr>
      <w:b/>
      <w:bCs/>
      <w:i/>
      <w:iCs/>
    </w:rPr>
  </w:style>
  <w:style w:type="paragraph" w:styleId="Titolo8">
    <w:name w:val="heading 8"/>
    <w:basedOn w:val="Normale"/>
    <w:next w:val="Normale"/>
    <w:link w:val="Titolo8Carattere"/>
    <w:qFormat/>
    <w:rsid w:val="00D1707A"/>
    <w:pPr>
      <w:keepNext/>
      <w:ind w:left="57"/>
      <w:jc w:val="both"/>
      <w:outlineLvl w:val="7"/>
    </w:pPr>
    <w:rPr>
      <w:b/>
      <w:bCs/>
    </w:rPr>
  </w:style>
  <w:style w:type="paragraph" w:styleId="Titolo9">
    <w:name w:val="heading 9"/>
    <w:basedOn w:val="Normale"/>
    <w:next w:val="Normale"/>
    <w:link w:val="Titolo9Carattere"/>
    <w:qFormat/>
    <w:rsid w:val="00D1707A"/>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1707A"/>
    <w:rPr>
      <w:rFonts w:ascii="Calibri" w:eastAsia="Times New Roman" w:hAnsi="Calibri" w:cs="Arial"/>
      <w:b/>
      <w:bCs/>
      <w:caps/>
      <w:kern w:val="32"/>
      <w:sz w:val="24"/>
      <w:szCs w:val="32"/>
      <w:lang w:eastAsia="it-IT"/>
    </w:rPr>
  </w:style>
  <w:style w:type="character" w:customStyle="1" w:styleId="Titolo2Carattere">
    <w:name w:val="Titolo 2 Carattere"/>
    <w:basedOn w:val="Carpredefinitoparagrafo"/>
    <w:link w:val="Titolo2"/>
    <w:rsid w:val="00D1707A"/>
    <w:rPr>
      <w:rFonts w:ascii="Calibri" w:eastAsia="Times New Roman" w:hAnsi="Calibri" w:cs="Arial"/>
      <w:b/>
      <w:bCs/>
      <w:iCs/>
      <w:sz w:val="24"/>
      <w:szCs w:val="28"/>
      <w:lang w:eastAsia="it-IT"/>
    </w:rPr>
  </w:style>
  <w:style w:type="character" w:customStyle="1" w:styleId="Titolo3Carattere">
    <w:name w:val="Titolo 3 Carattere"/>
    <w:basedOn w:val="Carpredefinitoparagrafo"/>
    <w:link w:val="Titolo3"/>
    <w:rsid w:val="00D1707A"/>
    <w:rPr>
      <w:rFonts w:ascii="Times New Roman" w:eastAsia="Times New Roman" w:hAnsi="Times New Roman" w:cs="Times New Roman"/>
      <w:i/>
      <w:iCs/>
      <w:sz w:val="18"/>
      <w:szCs w:val="24"/>
      <w:lang w:eastAsia="it-IT"/>
    </w:rPr>
  </w:style>
  <w:style w:type="character" w:customStyle="1" w:styleId="Titolo4Carattere">
    <w:name w:val="Titolo 4 Carattere"/>
    <w:basedOn w:val="Carpredefinitoparagrafo"/>
    <w:link w:val="Titolo4"/>
    <w:rsid w:val="00D1707A"/>
    <w:rPr>
      <w:rFonts w:ascii="Times New Roman" w:eastAsia="Times New Roman" w:hAnsi="Times New Roman" w:cs="Times New Roman"/>
      <w:i/>
      <w:iCs/>
      <w:sz w:val="20"/>
      <w:szCs w:val="24"/>
      <w:lang w:eastAsia="it-IT"/>
    </w:rPr>
  </w:style>
  <w:style w:type="character" w:customStyle="1" w:styleId="Titolo5Carattere">
    <w:name w:val="Titolo 5 Carattere"/>
    <w:basedOn w:val="Carpredefinitoparagrafo"/>
    <w:link w:val="Titolo5"/>
    <w:rsid w:val="00D1707A"/>
    <w:rPr>
      <w:rFonts w:ascii="Times New Roman" w:eastAsia="Times New Roman" w:hAnsi="Times New Roman" w:cs="Times New Roman"/>
      <w:i/>
      <w:iCs/>
      <w:sz w:val="18"/>
      <w:szCs w:val="24"/>
      <w:lang w:eastAsia="it-IT"/>
    </w:rPr>
  </w:style>
  <w:style w:type="character" w:customStyle="1" w:styleId="Titolo6Carattere">
    <w:name w:val="Titolo 6 Carattere"/>
    <w:basedOn w:val="Carpredefinitoparagrafo"/>
    <w:link w:val="Titolo6"/>
    <w:rsid w:val="00D1707A"/>
    <w:rPr>
      <w:rFonts w:ascii="Times New Roman" w:eastAsia="Times New Roman" w:hAnsi="Times New Roman" w:cs="Times New Roman"/>
      <w:b/>
      <w:bCs/>
      <w:sz w:val="24"/>
      <w:szCs w:val="24"/>
      <w:lang w:eastAsia="it-IT"/>
    </w:rPr>
  </w:style>
  <w:style w:type="character" w:customStyle="1" w:styleId="Titolo7Carattere">
    <w:name w:val="Titolo 7 Carattere"/>
    <w:basedOn w:val="Carpredefinitoparagrafo"/>
    <w:link w:val="Titolo7"/>
    <w:rsid w:val="00D1707A"/>
    <w:rPr>
      <w:rFonts w:ascii="Times New Roman" w:eastAsia="Times New Roman" w:hAnsi="Times New Roman" w:cs="Times New Roman"/>
      <w:b/>
      <w:bCs/>
      <w:i/>
      <w:iCs/>
      <w:sz w:val="24"/>
      <w:szCs w:val="24"/>
      <w:lang w:eastAsia="it-IT"/>
    </w:rPr>
  </w:style>
  <w:style w:type="character" w:customStyle="1" w:styleId="Titolo8Carattere">
    <w:name w:val="Titolo 8 Carattere"/>
    <w:basedOn w:val="Carpredefinitoparagrafo"/>
    <w:link w:val="Titolo8"/>
    <w:rsid w:val="00D1707A"/>
    <w:rPr>
      <w:rFonts w:ascii="Times New Roman" w:eastAsia="Times New Roman" w:hAnsi="Times New Roman" w:cs="Times New Roman"/>
      <w:b/>
      <w:bCs/>
      <w:sz w:val="24"/>
      <w:szCs w:val="24"/>
      <w:lang w:eastAsia="it-IT"/>
    </w:rPr>
  </w:style>
  <w:style w:type="character" w:customStyle="1" w:styleId="Titolo9Carattere">
    <w:name w:val="Titolo 9 Carattere"/>
    <w:basedOn w:val="Carpredefinitoparagrafo"/>
    <w:link w:val="Titolo9"/>
    <w:rsid w:val="00D1707A"/>
    <w:rPr>
      <w:rFonts w:ascii="Times New Roman" w:eastAsia="Times New Roman" w:hAnsi="Times New Roman" w:cs="Times New Roman"/>
      <w:b/>
      <w:bCs/>
      <w:sz w:val="20"/>
      <w:szCs w:val="20"/>
      <w:lang w:eastAsia="it-IT"/>
    </w:rPr>
  </w:style>
  <w:style w:type="paragraph" w:styleId="Sommario1">
    <w:name w:val="toc 1"/>
    <w:basedOn w:val="Normale"/>
    <w:next w:val="Normale"/>
    <w:autoRedefine/>
    <w:uiPriority w:val="39"/>
    <w:rsid w:val="00D1707A"/>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sid w:val="00D1707A"/>
    <w:rPr>
      <w:rFonts w:ascii="Times New Roman" w:hAnsi="Times New Roman"/>
      <w:b/>
      <w:color w:val="auto"/>
      <w:spacing w:val="0"/>
      <w:sz w:val="24"/>
    </w:rPr>
  </w:style>
  <w:style w:type="paragraph" w:customStyle="1" w:styleId="DefaultText">
    <w:name w:val="Default Text"/>
    <w:basedOn w:val="Normale"/>
    <w:rsid w:val="00D1707A"/>
    <w:rPr>
      <w:szCs w:val="20"/>
      <w:lang w:val="en-US" w:eastAsia="en-US"/>
    </w:rPr>
  </w:style>
  <w:style w:type="paragraph" w:styleId="Corpodeltesto3">
    <w:name w:val="Body Text 3"/>
    <w:basedOn w:val="Normale"/>
    <w:link w:val="Corpodeltesto3Carattere"/>
    <w:semiHidden/>
    <w:rsid w:val="00D1707A"/>
    <w:pPr>
      <w:jc w:val="both"/>
    </w:pPr>
    <w:rPr>
      <w:szCs w:val="20"/>
      <w:lang w:eastAsia="en-US"/>
    </w:rPr>
  </w:style>
  <w:style w:type="character" w:customStyle="1" w:styleId="Corpodeltesto3Carattere">
    <w:name w:val="Corpo del testo 3 Carattere"/>
    <w:basedOn w:val="Carpredefinitoparagrafo"/>
    <w:link w:val="Corpodeltesto3"/>
    <w:semiHidden/>
    <w:rsid w:val="00D1707A"/>
    <w:rPr>
      <w:rFonts w:ascii="Times New Roman" w:eastAsia="Times New Roman" w:hAnsi="Times New Roman" w:cs="Times New Roman"/>
      <w:sz w:val="24"/>
      <w:szCs w:val="20"/>
    </w:rPr>
  </w:style>
  <w:style w:type="paragraph" w:styleId="Intestazione">
    <w:name w:val="header"/>
    <w:aliases w:val="Intestazione.int"/>
    <w:basedOn w:val="Normale"/>
    <w:link w:val="IntestazioneCarattere"/>
    <w:uiPriority w:val="99"/>
    <w:rsid w:val="00D1707A"/>
    <w:pPr>
      <w:tabs>
        <w:tab w:val="center" w:pos="4819"/>
        <w:tab w:val="right" w:pos="9638"/>
      </w:tabs>
    </w:pPr>
  </w:style>
  <w:style w:type="character" w:customStyle="1" w:styleId="IntestazioneCarattere">
    <w:name w:val="Intestazione Carattere"/>
    <w:aliases w:val="Intestazione.int Carattere"/>
    <w:basedOn w:val="Carpredefinitoparagrafo"/>
    <w:link w:val="Intestazione"/>
    <w:uiPriority w:val="99"/>
    <w:rsid w:val="00D1707A"/>
    <w:rPr>
      <w:rFonts w:ascii="Times New Roman" w:eastAsia="Times New Roman" w:hAnsi="Times New Roman" w:cs="Times New Roman"/>
      <w:sz w:val="24"/>
      <w:szCs w:val="24"/>
      <w:lang w:eastAsia="it-IT"/>
    </w:rPr>
  </w:style>
  <w:style w:type="paragraph" w:styleId="Pidipagina">
    <w:name w:val="footer"/>
    <w:aliases w:val="piè di pagina.pdp"/>
    <w:basedOn w:val="Normale"/>
    <w:link w:val="PidipaginaCarattere"/>
    <w:uiPriority w:val="99"/>
    <w:rsid w:val="00D1707A"/>
    <w:pPr>
      <w:tabs>
        <w:tab w:val="center" w:pos="4819"/>
        <w:tab w:val="right" w:pos="9638"/>
      </w:tabs>
    </w:pPr>
  </w:style>
  <w:style w:type="character" w:customStyle="1" w:styleId="PidipaginaCarattere">
    <w:name w:val="Piè di pagina Carattere"/>
    <w:aliases w:val="piè di pagina.pdp Carattere"/>
    <w:basedOn w:val="Carpredefinitoparagrafo"/>
    <w:link w:val="Pidipagina"/>
    <w:uiPriority w:val="99"/>
    <w:rsid w:val="00D1707A"/>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semiHidden/>
    <w:rsid w:val="00D1707A"/>
    <w:pPr>
      <w:ind w:left="180"/>
      <w:jc w:val="both"/>
    </w:pPr>
  </w:style>
  <w:style w:type="character" w:customStyle="1" w:styleId="RientrocorpodeltestoCarattere">
    <w:name w:val="Rientro corpo del testo Carattere"/>
    <w:basedOn w:val="Carpredefinitoparagrafo"/>
    <w:link w:val="Rientrocorpodeltesto"/>
    <w:semiHidden/>
    <w:rsid w:val="00D1707A"/>
    <w:rPr>
      <w:rFonts w:ascii="Times New Roman" w:eastAsia="Times New Roman" w:hAnsi="Times New Roman" w:cs="Times New Roman"/>
      <w:sz w:val="24"/>
      <w:szCs w:val="24"/>
      <w:lang w:eastAsia="it-IT"/>
    </w:rPr>
  </w:style>
  <w:style w:type="paragraph" w:styleId="Corpotesto">
    <w:name w:val="Body Text"/>
    <w:basedOn w:val="Normale"/>
    <w:link w:val="CorpotestoCarattere"/>
    <w:semiHidden/>
    <w:rsid w:val="00D1707A"/>
    <w:pPr>
      <w:jc w:val="both"/>
    </w:pPr>
  </w:style>
  <w:style w:type="character" w:customStyle="1" w:styleId="CorpotestoCarattere">
    <w:name w:val="Corpo testo Carattere"/>
    <w:basedOn w:val="Carpredefinitoparagrafo"/>
    <w:link w:val="Corpotesto"/>
    <w:semiHidden/>
    <w:rsid w:val="00D1707A"/>
    <w:rPr>
      <w:rFonts w:ascii="Times New Roman" w:eastAsia="Times New Roman" w:hAnsi="Times New Roman" w:cs="Times New Roman"/>
      <w:sz w:val="24"/>
      <w:szCs w:val="24"/>
      <w:lang w:eastAsia="it-IT"/>
    </w:rPr>
  </w:style>
  <w:style w:type="paragraph" w:styleId="Indice1">
    <w:name w:val="index 1"/>
    <w:basedOn w:val="Normale"/>
    <w:next w:val="Normale"/>
    <w:autoRedefine/>
    <w:semiHidden/>
    <w:rsid w:val="00D1707A"/>
    <w:pPr>
      <w:jc w:val="both"/>
    </w:pPr>
    <w:rPr>
      <w:szCs w:val="21"/>
    </w:rPr>
  </w:style>
  <w:style w:type="paragraph" w:styleId="Indice2">
    <w:name w:val="index 2"/>
    <w:basedOn w:val="Normale"/>
    <w:next w:val="Normale"/>
    <w:autoRedefine/>
    <w:semiHidden/>
    <w:rsid w:val="00D1707A"/>
    <w:pPr>
      <w:ind w:left="480" w:hanging="240"/>
    </w:pPr>
    <w:rPr>
      <w:szCs w:val="21"/>
    </w:rPr>
  </w:style>
  <w:style w:type="paragraph" w:styleId="Indice3">
    <w:name w:val="index 3"/>
    <w:basedOn w:val="Normale"/>
    <w:next w:val="Normale"/>
    <w:autoRedefine/>
    <w:semiHidden/>
    <w:rsid w:val="00D1707A"/>
    <w:pPr>
      <w:ind w:left="720" w:hanging="240"/>
    </w:pPr>
    <w:rPr>
      <w:szCs w:val="21"/>
    </w:rPr>
  </w:style>
  <w:style w:type="paragraph" w:styleId="Indice4">
    <w:name w:val="index 4"/>
    <w:basedOn w:val="Normale"/>
    <w:next w:val="Normale"/>
    <w:autoRedefine/>
    <w:semiHidden/>
    <w:rsid w:val="00D1707A"/>
    <w:pPr>
      <w:ind w:left="960" w:hanging="240"/>
    </w:pPr>
    <w:rPr>
      <w:szCs w:val="21"/>
    </w:rPr>
  </w:style>
  <w:style w:type="paragraph" w:styleId="Indice5">
    <w:name w:val="index 5"/>
    <w:basedOn w:val="Normale"/>
    <w:next w:val="Normale"/>
    <w:autoRedefine/>
    <w:semiHidden/>
    <w:rsid w:val="00D1707A"/>
    <w:pPr>
      <w:ind w:left="1200" w:hanging="240"/>
    </w:pPr>
    <w:rPr>
      <w:szCs w:val="21"/>
    </w:rPr>
  </w:style>
  <w:style w:type="paragraph" w:styleId="Indice6">
    <w:name w:val="index 6"/>
    <w:basedOn w:val="Normale"/>
    <w:next w:val="Normale"/>
    <w:autoRedefine/>
    <w:semiHidden/>
    <w:rsid w:val="00D1707A"/>
    <w:pPr>
      <w:ind w:left="1440" w:hanging="240"/>
    </w:pPr>
    <w:rPr>
      <w:szCs w:val="21"/>
    </w:rPr>
  </w:style>
  <w:style w:type="paragraph" w:styleId="Indice7">
    <w:name w:val="index 7"/>
    <w:basedOn w:val="Normale"/>
    <w:next w:val="Normale"/>
    <w:autoRedefine/>
    <w:semiHidden/>
    <w:rsid w:val="00D1707A"/>
    <w:pPr>
      <w:ind w:left="1680" w:hanging="240"/>
    </w:pPr>
    <w:rPr>
      <w:szCs w:val="21"/>
    </w:rPr>
  </w:style>
  <w:style w:type="paragraph" w:styleId="Indice8">
    <w:name w:val="index 8"/>
    <w:basedOn w:val="Normale"/>
    <w:next w:val="Normale"/>
    <w:autoRedefine/>
    <w:semiHidden/>
    <w:rsid w:val="00D1707A"/>
    <w:pPr>
      <w:ind w:left="1920" w:hanging="240"/>
    </w:pPr>
    <w:rPr>
      <w:szCs w:val="21"/>
    </w:rPr>
  </w:style>
  <w:style w:type="paragraph" w:styleId="Indice9">
    <w:name w:val="index 9"/>
    <w:basedOn w:val="Normale"/>
    <w:next w:val="Normale"/>
    <w:autoRedefine/>
    <w:semiHidden/>
    <w:rsid w:val="00D1707A"/>
    <w:pPr>
      <w:ind w:left="2160" w:hanging="240"/>
    </w:pPr>
    <w:rPr>
      <w:szCs w:val="21"/>
    </w:rPr>
  </w:style>
  <w:style w:type="paragraph" w:styleId="Titoloindice">
    <w:name w:val="index heading"/>
    <w:basedOn w:val="Normale"/>
    <w:next w:val="Indice1"/>
    <w:semiHidden/>
    <w:rsid w:val="00D1707A"/>
    <w:pPr>
      <w:pBdr>
        <w:top w:val="single" w:sz="12" w:space="0" w:color="auto"/>
      </w:pBdr>
      <w:spacing w:before="360" w:after="240"/>
    </w:pPr>
    <w:rPr>
      <w:b/>
      <w:bCs/>
      <w:i/>
      <w:iCs/>
      <w:szCs w:val="31"/>
    </w:rPr>
  </w:style>
  <w:style w:type="paragraph" w:customStyle="1" w:styleId="xl24">
    <w:name w:val="xl24"/>
    <w:basedOn w:val="Normale"/>
    <w:rsid w:val="00D1707A"/>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rsid w:val="00D1707A"/>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rsid w:val="00D1707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rsid w:val="00D1707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rsid w:val="00D1707A"/>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rsid w:val="00D1707A"/>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rsid w:val="00D1707A"/>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rsid w:val="00D1707A"/>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rsid w:val="00D1707A"/>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rsid w:val="00D1707A"/>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rsid w:val="00D1707A"/>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D1707A"/>
    <w:pPr>
      <w:tabs>
        <w:tab w:val="left" w:pos="720"/>
        <w:tab w:val="right" w:leader="dot" w:pos="9628"/>
      </w:tabs>
      <w:spacing w:before="120" w:after="180"/>
      <w:ind w:left="709" w:hanging="709"/>
    </w:pPr>
    <w:rPr>
      <w:rFonts w:ascii="Calibri" w:hAnsi="Calibri" w:cs="Calibri"/>
      <w:b/>
      <w:bCs/>
      <w:noProof/>
      <w:sz w:val="26"/>
      <w:szCs w:val="26"/>
    </w:rPr>
  </w:style>
  <w:style w:type="paragraph" w:styleId="Sommario3">
    <w:name w:val="toc 3"/>
    <w:basedOn w:val="Normale"/>
    <w:next w:val="Normale"/>
    <w:autoRedefine/>
    <w:uiPriority w:val="39"/>
    <w:rsid w:val="00D1707A"/>
    <w:pPr>
      <w:ind w:left="240"/>
    </w:pPr>
  </w:style>
  <w:style w:type="character" w:styleId="Numeropagina">
    <w:name w:val="page number"/>
    <w:basedOn w:val="Carpredefinitoparagrafo"/>
    <w:semiHidden/>
    <w:rsid w:val="00D1707A"/>
  </w:style>
  <w:style w:type="paragraph" w:customStyle="1" w:styleId="Testots">
    <w:name w:val="Testo.ts"/>
    <w:basedOn w:val="Normale"/>
    <w:rsid w:val="00D1707A"/>
    <w:pPr>
      <w:spacing w:before="130" w:after="260" w:line="260" w:lineRule="exact"/>
      <w:jc w:val="both"/>
    </w:pPr>
    <w:rPr>
      <w:sz w:val="22"/>
      <w:szCs w:val="20"/>
      <w:lang w:val="en-GB"/>
    </w:rPr>
  </w:style>
  <w:style w:type="paragraph" w:styleId="Rientrocorpodeltesto2">
    <w:name w:val="Body Text Indent 2"/>
    <w:basedOn w:val="Normale"/>
    <w:link w:val="Rientrocorpodeltesto2Carattere"/>
    <w:semiHidden/>
    <w:rsid w:val="00D1707A"/>
    <w:pPr>
      <w:ind w:left="180"/>
      <w:jc w:val="both"/>
    </w:pPr>
    <w:rPr>
      <w:i/>
      <w:iCs/>
      <w:sz w:val="20"/>
    </w:rPr>
  </w:style>
  <w:style w:type="character" w:customStyle="1" w:styleId="Rientrocorpodeltesto2Carattere">
    <w:name w:val="Rientro corpo del testo 2 Carattere"/>
    <w:basedOn w:val="Carpredefinitoparagrafo"/>
    <w:link w:val="Rientrocorpodeltesto2"/>
    <w:semiHidden/>
    <w:rsid w:val="00D1707A"/>
    <w:rPr>
      <w:rFonts w:ascii="Times New Roman" w:eastAsia="Times New Roman" w:hAnsi="Times New Roman" w:cs="Times New Roman"/>
      <w:i/>
      <w:iCs/>
      <w:sz w:val="20"/>
      <w:szCs w:val="24"/>
      <w:lang w:eastAsia="it-IT"/>
    </w:rPr>
  </w:style>
  <w:style w:type="paragraph" w:styleId="Rientrocorpodeltesto3">
    <w:name w:val="Body Text Indent 3"/>
    <w:basedOn w:val="Normale"/>
    <w:link w:val="Rientrocorpodeltesto3Carattere"/>
    <w:semiHidden/>
    <w:rsid w:val="00D1707A"/>
    <w:pPr>
      <w:ind w:left="180"/>
      <w:jc w:val="both"/>
    </w:pPr>
    <w:rPr>
      <w:i/>
      <w:iCs/>
      <w:sz w:val="18"/>
    </w:rPr>
  </w:style>
  <w:style w:type="character" w:customStyle="1" w:styleId="Rientrocorpodeltesto3Carattere">
    <w:name w:val="Rientro corpo del testo 3 Carattere"/>
    <w:basedOn w:val="Carpredefinitoparagrafo"/>
    <w:link w:val="Rientrocorpodeltesto3"/>
    <w:semiHidden/>
    <w:rsid w:val="00D1707A"/>
    <w:rPr>
      <w:rFonts w:ascii="Times New Roman" w:eastAsia="Times New Roman" w:hAnsi="Times New Roman" w:cs="Times New Roman"/>
      <w:i/>
      <w:iCs/>
      <w:sz w:val="18"/>
      <w:szCs w:val="24"/>
      <w:lang w:eastAsia="it-IT"/>
    </w:rPr>
  </w:style>
  <w:style w:type="paragraph" w:customStyle="1" w:styleId="xl43">
    <w:name w:val="xl43"/>
    <w:basedOn w:val="Normale"/>
    <w:rsid w:val="00D1707A"/>
    <w:pPr>
      <w:pBdr>
        <w:left w:val="single" w:sz="4" w:space="0" w:color="auto"/>
      </w:pBdr>
      <w:spacing w:before="100" w:beforeAutospacing="1" w:after="100" w:afterAutospacing="1"/>
    </w:pPr>
    <w:rPr>
      <w:rFonts w:eastAsia="Arial Unicode MS"/>
    </w:rPr>
  </w:style>
  <w:style w:type="paragraph" w:customStyle="1" w:styleId="xl44">
    <w:name w:val="xl44"/>
    <w:basedOn w:val="Normale"/>
    <w:rsid w:val="00D1707A"/>
    <w:pPr>
      <w:pBdr>
        <w:right w:val="single" w:sz="4" w:space="0" w:color="auto"/>
      </w:pBdr>
      <w:spacing w:before="100" w:beforeAutospacing="1" w:after="100" w:afterAutospacing="1"/>
    </w:pPr>
    <w:rPr>
      <w:rFonts w:eastAsia="Arial Unicode MS"/>
    </w:rPr>
  </w:style>
  <w:style w:type="paragraph" w:customStyle="1" w:styleId="xl45">
    <w:name w:val="xl45"/>
    <w:basedOn w:val="Normale"/>
    <w:rsid w:val="00D1707A"/>
    <w:pPr>
      <w:pBdr>
        <w:left w:val="single" w:sz="4" w:space="0" w:color="auto"/>
      </w:pBdr>
      <w:spacing w:before="100" w:beforeAutospacing="1" w:after="100" w:afterAutospacing="1"/>
    </w:pPr>
    <w:rPr>
      <w:rFonts w:eastAsia="Arial Unicode MS"/>
      <w:b/>
      <w:bCs/>
    </w:rPr>
  </w:style>
  <w:style w:type="paragraph" w:customStyle="1" w:styleId="xl46">
    <w:name w:val="xl46"/>
    <w:basedOn w:val="Normale"/>
    <w:rsid w:val="00D1707A"/>
    <w:pPr>
      <w:pBdr>
        <w:right w:val="single" w:sz="4" w:space="0" w:color="auto"/>
      </w:pBdr>
      <w:spacing w:before="100" w:beforeAutospacing="1" w:after="100" w:afterAutospacing="1"/>
    </w:pPr>
    <w:rPr>
      <w:rFonts w:eastAsia="Arial Unicode MS"/>
      <w:b/>
      <w:bCs/>
    </w:rPr>
  </w:style>
  <w:style w:type="paragraph" w:customStyle="1" w:styleId="xl47">
    <w:name w:val="xl47"/>
    <w:basedOn w:val="Normale"/>
    <w:rsid w:val="00D1707A"/>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rsid w:val="00D1707A"/>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rsid w:val="00D1707A"/>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rsid w:val="00D1707A"/>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rsid w:val="00D1707A"/>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rsid w:val="00D1707A"/>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rsid w:val="00D1707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rsid w:val="00D170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rsid w:val="00D1707A"/>
    <w:pPr>
      <w:pBdr>
        <w:left w:val="single" w:sz="4" w:space="0" w:color="auto"/>
      </w:pBdr>
      <w:spacing w:before="100" w:beforeAutospacing="1" w:after="100" w:afterAutospacing="1"/>
    </w:pPr>
    <w:rPr>
      <w:rFonts w:eastAsia="Arial Unicode MS"/>
      <w:b/>
      <w:bCs/>
    </w:rPr>
  </w:style>
  <w:style w:type="paragraph" w:customStyle="1" w:styleId="xl56">
    <w:name w:val="xl56"/>
    <w:basedOn w:val="Normale"/>
    <w:rsid w:val="00D1707A"/>
    <w:pPr>
      <w:spacing w:before="100" w:beforeAutospacing="1" w:after="100" w:afterAutospacing="1"/>
    </w:pPr>
    <w:rPr>
      <w:rFonts w:eastAsia="Arial Unicode MS"/>
      <w:b/>
      <w:bCs/>
    </w:rPr>
  </w:style>
  <w:style w:type="paragraph" w:customStyle="1" w:styleId="xl57">
    <w:name w:val="xl57"/>
    <w:basedOn w:val="Normale"/>
    <w:rsid w:val="00D1707A"/>
    <w:pPr>
      <w:pBdr>
        <w:right w:val="single" w:sz="4" w:space="0" w:color="auto"/>
      </w:pBdr>
      <w:spacing w:before="100" w:beforeAutospacing="1" w:after="100" w:afterAutospacing="1"/>
    </w:pPr>
    <w:rPr>
      <w:rFonts w:eastAsia="Arial Unicode MS"/>
      <w:b/>
      <w:bCs/>
    </w:rPr>
  </w:style>
  <w:style w:type="paragraph" w:customStyle="1" w:styleId="xl58">
    <w:name w:val="xl58"/>
    <w:basedOn w:val="Normale"/>
    <w:rsid w:val="00D1707A"/>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rsid w:val="00D1707A"/>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rsid w:val="00D1707A"/>
    <w:pPr>
      <w:spacing w:before="100" w:beforeAutospacing="1" w:after="100" w:afterAutospacing="1"/>
      <w:jc w:val="right"/>
    </w:pPr>
    <w:rPr>
      <w:rFonts w:eastAsia="Arial Unicode MS"/>
    </w:rPr>
  </w:style>
  <w:style w:type="paragraph" w:customStyle="1" w:styleId="xl61">
    <w:name w:val="xl61"/>
    <w:basedOn w:val="Normale"/>
    <w:rsid w:val="00D1707A"/>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rsid w:val="00D1707A"/>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rsid w:val="00D1707A"/>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rsid w:val="00D1707A"/>
    <w:pPr>
      <w:spacing w:before="100" w:beforeAutospacing="1" w:after="100" w:afterAutospacing="1"/>
      <w:jc w:val="right"/>
    </w:pPr>
    <w:rPr>
      <w:rFonts w:eastAsia="Arial Unicode MS"/>
      <w:b/>
      <w:bCs/>
    </w:rPr>
  </w:style>
  <w:style w:type="paragraph" w:customStyle="1" w:styleId="xl65">
    <w:name w:val="xl65"/>
    <w:basedOn w:val="Normale"/>
    <w:rsid w:val="00D1707A"/>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rsid w:val="00D1707A"/>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rsid w:val="00D1707A"/>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rsid w:val="00D1707A"/>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rsid w:val="00D1707A"/>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rsid w:val="00D1707A"/>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rsid w:val="00D1707A"/>
    <w:pPr>
      <w:shd w:val="clear" w:color="auto" w:fill="C0C0C0"/>
      <w:spacing w:before="100" w:beforeAutospacing="1" w:after="100" w:afterAutospacing="1"/>
      <w:jc w:val="right"/>
    </w:pPr>
    <w:rPr>
      <w:rFonts w:eastAsia="Arial Unicode MS"/>
      <w:b/>
      <w:bCs/>
    </w:rPr>
  </w:style>
  <w:style w:type="paragraph" w:customStyle="1" w:styleId="xl72">
    <w:name w:val="xl72"/>
    <w:basedOn w:val="Normale"/>
    <w:rsid w:val="00D1707A"/>
    <w:pPr>
      <w:shd w:val="clear" w:color="auto" w:fill="C0C0C0"/>
      <w:spacing w:before="100" w:beforeAutospacing="1" w:after="100" w:afterAutospacing="1"/>
      <w:jc w:val="right"/>
    </w:pPr>
    <w:rPr>
      <w:rFonts w:eastAsia="Arial Unicode MS"/>
      <w:b/>
      <w:bCs/>
    </w:rPr>
  </w:style>
  <w:style w:type="paragraph" w:customStyle="1" w:styleId="xl73">
    <w:name w:val="xl73"/>
    <w:basedOn w:val="Normale"/>
    <w:rsid w:val="00D1707A"/>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rsid w:val="00D1707A"/>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rsid w:val="00D1707A"/>
    <w:pPr>
      <w:ind w:left="480"/>
    </w:pPr>
  </w:style>
  <w:style w:type="paragraph" w:styleId="Sommario5">
    <w:name w:val="toc 5"/>
    <w:basedOn w:val="Normale"/>
    <w:next w:val="Normale"/>
    <w:autoRedefine/>
    <w:semiHidden/>
    <w:rsid w:val="00D1707A"/>
    <w:pPr>
      <w:ind w:left="720"/>
    </w:pPr>
  </w:style>
  <w:style w:type="paragraph" w:styleId="Sommario6">
    <w:name w:val="toc 6"/>
    <w:basedOn w:val="Normale"/>
    <w:next w:val="Normale"/>
    <w:autoRedefine/>
    <w:semiHidden/>
    <w:rsid w:val="00D1707A"/>
    <w:pPr>
      <w:ind w:left="960"/>
    </w:pPr>
  </w:style>
  <w:style w:type="paragraph" w:styleId="Sommario7">
    <w:name w:val="toc 7"/>
    <w:basedOn w:val="Normale"/>
    <w:next w:val="Normale"/>
    <w:autoRedefine/>
    <w:semiHidden/>
    <w:rsid w:val="00D1707A"/>
    <w:pPr>
      <w:ind w:left="1200"/>
    </w:pPr>
  </w:style>
  <w:style w:type="paragraph" w:styleId="Sommario8">
    <w:name w:val="toc 8"/>
    <w:basedOn w:val="Normale"/>
    <w:next w:val="Normale"/>
    <w:autoRedefine/>
    <w:semiHidden/>
    <w:rsid w:val="00D1707A"/>
    <w:pPr>
      <w:ind w:left="1440"/>
    </w:pPr>
  </w:style>
  <w:style w:type="paragraph" w:styleId="Sommario9">
    <w:name w:val="toc 9"/>
    <w:basedOn w:val="Normale"/>
    <w:next w:val="Normale"/>
    <w:autoRedefine/>
    <w:semiHidden/>
    <w:rsid w:val="00D1707A"/>
    <w:pPr>
      <w:ind w:left="1680"/>
    </w:pPr>
  </w:style>
  <w:style w:type="character" w:styleId="Collegamentoipertestuale">
    <w:name w:val="Hyperlink"/>
    <w:uiPriority w:val="99"/>
    <w:rsid w:val="00D1707A"/>
    <w:rPr>
      <w:color w:val="0000FF"/>
      <w:u w:val="single"/>
    </w:rPr>
  </w:style>
  <w:style w:type="character" w:styleId="Collegamentovisitato">
    <w:name w:val="FollowedHyperlink"/>
    <w:semiHidden/>
    <w:rsid w:val="00D1707A"/>
    <w:rPr>
      <w:color w:val="800080"/>
      <w:u w:val="single"/>
    </w:rPr>
  </w:style>
  <w:style w:type="paragraph" w:styleId="Paragrafoelenco">
    <w:name w:val="List Paragraph"/>
    <w:basedOn w:val="Normale"/>
    <w:uiPriority w:val="34"/>
    <w:qFormat/>
    <w:rsid w:val="00D1707A"/>
    <w:pPr>
      <w:ind w:left="708"/>
    </w:pPr>
  </w:style>
  <w:style w:type="paragraph" w:styleId="Testofumetto">
    <w:name w:val="Balloon Text"/>
    <w:basedOn w:val="Normale"/>
    <w:link w:val="TestofumettoCarattere"/>
    <w:uiPriority w:val="99"/>
    <w:semiHidden/>
    <w:unhideWhenUsed/>
    <w:rsid w:val="00D1707A"/>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D1707A"/>
    <w:rPr>
      <w:rFonts w:ascii="Tahoma" w:eastAsia="Times New Roman" w:hAnsi="Tahoma" w:cs="Times New Roman"/>
      <w:sz w:val="16"/>
      <w:szCs w:val="16"/>
      <w:lang w:val="x-none" w:eastAsia="x-none"/>
    </w:rPr>
  </w:style>
  <w:style w:type="table" w:styleId="Grigliatabella">
    <w:name w:val="Table Grid"/>
    <w:basedOn w:val="Tabellanormale"/>
    <w:uiPriority w:val="59"/>
    <w:rsid w:val="00D170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D1707A"/>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e"/>
    <w:rsid w:val="00D1707A"/>
    <w:pPr>
      <w:spacing w:after="260"/>
    </w:pPr>
    <w:rPr>
      <w:b/>
      <w:noProof/>
      <w:sz w:val="32"/>
      <w:szCs w:val="20"/>
      <w:lang w:val="en-GB"/>
    </w:rPr>
  </w:style>
  <w:style w:type="paragraph" w:customStyle="1" w:styleId="Indice-Titolo1indT1">
    <w:name w:val="Indice-Titolo1.indT1"/>
    <w:basedOn w:val="Indiceind"/>
    <w:rsid w:val="00D1707A"/>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e"/>
    <w:rsid w:val="00D1707A"/>
    <w:pPr>
      <w:keepLines/>
      <w:tabs>
        <w:tab w:val="left" w:pos="1304"/>
        <w:tab w:val="right" w:pos="8440"/>
      </w:tabs>
      <w:ind w:left="851" w:hanging="851"/>
    </w:pPr>
    <w:rPr>
      <w:noProof/>
      <w:szCs w:val="20"/>
      <w:lang w:val="en-GB"/>
    </w:rPr>
  </w:style>
  <w:style w:type="paragraph" w:customStyle="1" w:styleId="Bulletbl">
    <w:name w:val="Bullet.bl"/>
    <w:basedOn w:val="Normale"/>
    <w:rsid w:val="00D1707A"/>
    <w:pPr>
      <w:spacing w:after="260" w:line="260" w:lineRule="exact"/>
      <w:ind w:left="357" w:hanging="357"/>
      <w:jc w:val="both"/>
    </w:pPr>
    <w:rPr>
      <w:noProof/>
      <w:sz w:val="22"/>
      <w:szCs w:val="20"/>
      <w:lang w:val="en-GB"/>
    </w:rPr>
  </w:style>
  <w:style w:type="paragraph" w:customStyle="1" w:styleId="Tabella-titoli">
    <w:name w:val="Tabella-titoli"/>
    <w:basedOn w:val="Normale"/>
    <w:next w:val="Tabella-cifre"/>
    <w:rsid w:val="00D1707A"/>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e"/>
    <w:rsid w:val="00D1707A"/>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D1707A"/>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e"/>
    <w:rsid w:val="00D1707A"/>
    <w:pPr>
      <w:autoSpaceDE w:val="0"/>
      <w:autoSpaceDN w:val="0"/>
      <w:spacing w:after="140" w:line="260" w:lineRule="exact"/>
      <w:ind w:left="840"/>
      <w:jc w:val="both"/>
    </w:pPr>
    <w:rPr>
      <w:noProof/>
      <w:sz w:val="22"/>
      <w:szCs w:val="22"/>
    </w:rPr>
  </w:style>
  <w:style w:type="paragraph" w:customStyle="1" w:styleId="Titolo2T2">
    <w:name w:val="Titolo2.T2"/>
    <w:basedOn w:val="Normale"/>
    <w:next w:val="Paragr15pg15"/>
    <w:rsid w:val="00D1707A"/>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e"/>
    <w:rsid w:val="00D1707A"/>
    <w:pPr>
      <w:tabs>
        <w:tab w:val="left" w:pos="360"/>
      </w:tabs>
    </w:pPr>
    <w:rPr>
      <w:noProof/>
      <w:szCs w:val="20"/>
    </w:rPr>
  </w:style>
  <w:style w:type="paragraph" w:styleId="Corpodeltesto2">
    <w:name w:val="Body Text 2"/>
    <w:basedOn w:val="Normale"/>
    <w:link w:val="Corpodeltesto2Carattere"/>
    <w:semiHidden/>
    <w:rsid w:val="00D1707A"/>
    <w:pPr>
      <w:spacing w:line="360" w:lineRule="auto"/>
      <w:jc w:val="both"/>
    </w:pPr>
    <w:rPr>
      <w:rFonts w:ascii="Arial" w:hAnsi="Arial" w:cs="Arial"/>
      <w:noProof/>
      <w:szCs w:val="20"/>
    </w:rPr>
  </w:style>
  <w:style w:type="character" w:customStyle="1" w:styleId="Corpodeltesto2Carattere">
    <w:name w:val="Corpo del testo 2 Carattere"/>
    <w:basedOn w:val="Carpredefinitoparagrafo"/>
    <w:link w:val="Corpodeltesto2"/>
    <w:semiHidden/>
    <w:rsid w:val="00D1707A"/>
    <w:rPr>
      <w:rFonts w:ascii="Arial" w:eastAsia="Times New Roman" w:hAnsi="Arial" w:cs="Arial"/>
      <w:noProof/>
      <w:sz w:val="24"/>
      <w:szCs w:val="20"/>
      <w:lang w:eastAsia="it-IT"/>
    </w:rPr>
  </w:style>
  <w:style w:type="paragraph" w:customStyle="1" w:styleId="BodySingle">
    <w:name w:val="Body Single"/>
    <w:basedOn w:val="Normale"/>
    <w:rsid w:val="00D1707A"/>
    <w:rPr>
      <w:noProof/>
      <w:szCs w:val="20"/>
    </w:rPr>
  </w:style>
  <w:style w:type="paragraph" w:customStyle="1" w:styleId="TableText">
    <w:name w:val="Table Text"/>
    <w:basedOn w:val="Normale"/>
    <w:rsid w:val="00D1707A"/>
    <w:pPr>
      <w:tabs>
        <w:tab w:val="decimal" w:pos="0"/>
      </w:tabs>
    </w:pPr>
    <w:rPr>
      <w:noProof/>
      <w:szCs w:val="20"/>
    </w:rPr>
  </w:style>
  <w:style w:type="paragraph" w:styleId="Titolo">
    <w:name w:val="Title"/>
    <w:basedOn w:val="Normale"/>
    <w:link w:val="TitoloCarattere"/>
    <w:qFormat/>
    <w:rsid w:val="00D1707A"/>
    <w:pPr>
      <w:spacing w:after="240"/>
      <w:jc w:val="center"/>
    </w:pPr>
    <w:rPr>
      <w:rFonts w:ascii="Arial Black" w:hAnsi="Arial Black"/>
      <w:noProof/>
      <w:sz w:val="48"/>
      <w:szCs w:val="20"/>
    </w:rPr>
  </w:style>
  <w:style w:type="character" w:customStyle="1" w:styleId="TitoloCarattere">
    <w:name w:val="Titolo Carattere"/>
    <w:basedOn w:val="Carpredefinitoparagrafo"/>
    <w:link w:val="Titolo"/>
    <w:rsid w:val="00D1707A"/>
    <w:rPr>
      <w:rFonts w:ascii="Arial Black" w:eastAsia="Times New Roman" w:hAnsi="Arial Black" w:cs="Times New Roman"/>
      <w:noProof/>
      <w:sz w:val="48"/>
      <w:szCs w:val="20"/>
      <w:lang w:eastAsia="it-IT"/>
    </w:rPr>
  </w:style>
  <w:style w:type="paragraph" w:styleId="Testodelblocco">
    <w:name w:val="Block Text"/>
    <w:basedOn w:val="Normale"/>
    <w:uiPriority w:val="99"/>
    <w:rsid w:val="00D1707A"/>
    <w:pPr>
      <w:ind w:left="426" w:right="2389"/>
      <w:jc w:val="both"/>
    </w:pPr>
    <w:rPr>
      <w:noProof/>
      <w:sz w:val="20"/>
      <w:szCs w:val="20"/>
    </w:rPr>
  </w:style>
  <w:style w:type="paragraph" w:customStyle="1" w:styleId="FirstLineIndent">
    <w:name w:val="First Line Indent"/>
    <w:basedOn w:val="Normale"/>
    <w:rsid w:val="00D1707A"/>
    <w:pPr>
      <w:ind w:firstLine="720"/>
    </w:pPr>
    <w:rPr>
      <w:noProof/>
      <w:szCs w:val="20"/>
    </w:rPr>
  </w:style>
  <w:style w:type="character" w:styleId="Titolodellibro">
    <w:name w:val="Book Title"/>
    <w:basedOn w:val="Carpredefinitoparagrafo"/>
    <w:uiPriority w:val="33"/>
    <w:qFormat/>
    <w:rsid w:val="00D1707A"/>
    <w:rPr>
      <w:b/>
      <w:bCs/>
      <w:smallCaps/>
      <w:spacing w:val="5"/>
    </w:rPr>
  </w:style>
  <w:style w:type="paragraph" w:customStyle="1" w:styleId="Normale1">
    <w:name w:val="Normale1"/>
    <w:basedOn w:val="Normale"/>
    <w:uiPriority w:val="99"/>
    <w:rsid w:val="00D1707A"/>
    <w:rPr>
      <w:sz w:val="20"/>
      <w:szCs w:val="20"/>
    </w:rPr>
  </w:style>
  <w:style w:type="paragraph" w:customStyle="1" w:styleId="Normale2">
    <w:name w:val="Normale2"/>
    <w:basedOn w:val="Normale"/>
    <w:rsid w:val="00D1707A"/>
    <w:rPr>
      <w:sz w:val="20"/>
      <w:szCs w:val="20"/>
      <w:lang w:eastAsia="en-US"/>
    </w:rPr>
  </w:style>
  <w:style w:type="character" w:styleId="Rimandocommento">
    <w:name w:val="annotation reference"/>
    <w:basedOn w:val="Carpredefinitoparagrafo"/>
    <w:uiPriority w:val="99"/>
    <w:semiHidden/>
    <w:unhideWhenUsed/>
    <w:rsid w:val="00D1707A"/>
    <w:rPr>
      <w:sz w:val="16"/>
      <w:szCs w:val="16"/>
    </w:rPr>
  </w:style>
  <w:style w:type="paragraph" w:styleId="Testocommento">
    <w:name w:val="annotation text"/>
    <w:basedOn w:val="Normale"/>
    <w:link w:val="TestocommentoCarattere"/>
    <w:uiPriority w:val="99"/>
    <w:semiHidden/>
    <w:unhideWhenUsed/>
    <w:rsid w:val="00D1707A"/>
    <w:rPr>
      <w:sz w:val="20"/>
      <w:szCs w:val="20"/>
    </w:rPr>
  </w:style>
  <w:style w:type="character" w:customStyle="1" w:styleId="TestocommentoCarattere">
    <w:name w:val="Testo commento Carattere"/>
    <w:basedOn w:val="Carpredefinitoparagrafo"/>
    <w:link w:val="Testocommento"/>
    <w:uiPriority w:val="99"/>
    <w:semiHidden/>
    <w:rsid w:val="00D1707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1707A"/>
    <w:rPr>
      <w:b/>
      <w:bCs/>
    </w:rPr>
  </w:style>
  <w:style w:type="character" w:customStyle="1" w:styleId="SoggettocommentoCarattere">
    <w:name w:val="Soggetto commento Carattere"/>
    <w:basedOn w:val="TestocommentoCarattere"/>
    <w:link w:val="Soggettocommento"/>
    <w:uiPriority w:val="99"/>
    <w:semiHidden/>
    <w:rsid w:val="00D1707A"/>
    <w:rPr>
      <w:rFonts w:ascii="Times New Roman" w:eastAsia="Times New Roman" w:hAnsi="Times New Roman" w:cs="Times New Roman"/>
      <w:b/>
      <w:bCs/>
      <w:sz w:val="20"/>
      <w:szCs w:val="20"/>
      <w:lang w:eastAsia="it-IT"/>
    </w:rPr>
  </w:style>
  <w:style w:type="paragraph" w:styleId="Revisione">
    <w:name w:val="Revision"/>
    <w:hidden/>
    <w:uiPriority w:val="99"/>
    <w:semiHidden/>
    <w:rsid w:val="00D1707A"/>
    <w:pPr>
      <w:spacing w:after="0"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A564C5"/>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A564C5"/>
    <w:rPr>
      <w:rFonts w:ascii="Calibri" w:eastAsia="Calibri" w:hAnsi="Calibri" w:cs="Times New Roman"/>
      <w:sz w:val="20"/>
      <w:szCs w:val="20"/>
    </w:rPr>
  </w:style>
  <w:style w:type="character" w:styleId="Rimandonotaapidipagina">
    <w:name w:val="footnote reference"/>
    <w:uiPriority w:val="99"/>
    <w:semiHidden/>
    <w:unhideWhenUsed/>
    <w:rsid w:val="00A564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64988">
      <w:bodyDiv w:val="1"/>
      <w:marLeft w:val="0"/>
      <w:marRight w:val="0"/>
      <w:marTop w:val="0"/>
      <w:marBottom w:val="0"/>
      <w:divBdr>
        <w:top w:val="none" w:sz="0" w:space="0" w:color="auto"/>
        <w:left w:val="none" w:sz="0" w:space="0" w:color="auto"/>
        <w:bottom w:val="none" w:sz="0" w:space="0" w:color="auto"/>
        <w:right w:val="none" w:sz="0" w:space="0" w:color="auto"/>
      </w:divBdr>
    </w:div>
    <w:div w:id="512960128">
      <w:bodyDiv w:val="1"/>
      <w:marLeft w:val="0"/>
      <w:marRight w:val="0"/>
      <w:marTop w:val="0"/>
      <w:marBottom w:val="0"/>
      <w:divBdr>
        <w:top w:val="none" w:sz="0" w:space="0" w:color="auto"/>
        <w:left w:val="none" w:sz="0" w:space="0" w:color="auto"/>
        <w:bottom w:val="none" w:sz="0" w:space="0" w:color="auto"/>
        <w:right w:val="none" w:sz="0" w:space="0" w:color="auto"/>
      </w:divBdr>
    </w:div>
    <w:div w:id="526797033">
      <w:bodyDiv w:val="1"/>
      <w:marLeft w:val="0"/>
      <w:marRight w:val="0"/>
      <w:marTop w:val="0"/>
      <w:marBottom w:val="0"/>
      <w:divBdr>
        <w:top w:val="none" w:sz="0" w:space="0" w:color="auto"/>
        <w:left w:val="none" w:sz="0" w:space="0" w:color="auto"/>
        <w:bottom w:val="none" w:sz="0" w:space="0" w:color="auto"/>
        <w:right w:val="none" w:sz="0" w:space="0" w:color="auto"/>
      </w:divBdr>
    </w:div>
    <w:div w:id="619412009">
      <w:bodyDiv w:val="1"/>
      <w:marLeft w:val="0"/>
      <w:marRight w:val="0"/>
      <w:marTop w:val="0"/>
      <w:marBottom w:val="0"/>
      <w:divBdr>
        <w:top w:val="none" w:sz="0" w:space="0" w:color="auto"/>
        <w:left w:val="none" w:sz="0" w:space="0" w:color="auto"/>
        <w:bottom w:val="none" w:sz="0" w:space="0" w:color="auto"/>
        <w:right w:val="none" w:sz="0" w:space="0" w:color="auto"/>
      </w:divBdr>
    </w:div>
    <w:div w:id="683168339">
      <w:bodyDiv w:val="1"/>
      <w:marLeft w:val="0"/>
      <w:marRight w:val="0"/>
      <w:marTop w:val="0"/>
      <w:marBottom w:val="0"/>
      <w:divBdr>
        <w:top w:val="none" w:sz="0" w:space="0" w:color="auto"/>
        <w:left w:val="none" w:sz="0" w:space="0" w:color="auto"/>
        <w:bottom w:val="none" w:sz="0" w:space="0" w:color="auto"/>
        <w:right w:val="none" w:sz="0" w:space="0" w:color="auto"/>
      </w:divBdr>
    </w:div>
    <w:div w:id="781262049">
      <w:bodyDiv w:val="1"/>
      <w:marLeft w:val="0"/>
      <w:marRight w:val="0"/>
      <w:marTop w:val="0"/>
      <w:marBottom w:val="0"/>
      <w:divBdr>
        <w:top w:val="none" w:sz="0" w:space="0" w:color="auto"/>
        <w:left w:val="none" w:sz="0" w:space="0" w:color="auto"/>
        <w:bottom w:val="none" w:sz="0" w:space="0" w:color="auto"/>
        <w:right w:val="none" w:sz="0" w:space="0" w:color="auto"/>
      </w:divBdr>
    </w:div>
    <w:div w:id="864906042">
      <w:bodyDiv w:val="1"/>
      <w:marLeft w:val="0"/>
      <w:marRight w:val="0"/>
      <w:marTop w:val="0"/>
      <w:marBottom w:val="0"/>
      <w:divBdr>
        <w:top w:val="none" w:sz="0" w:space="0" w:color="auto"/>
        <w:left w:val="none" w:sz="0" w:space="0" w:color="auto"/>
        <w:bottom w:val="none" w:sz="0" w:space="0" w:color="auto"/>
        <w:right w:val="none" w:sz="0" w:space="0" w:color="auto"/>
      </w:divBdr>
    </w:div>
    <w:div w:id="921523513">
      <w:bodyDiv w:val="1"/>
      <w:marLeft w:val="0"/>
      <w:marRight w:val="0"/>
      <w:marTop w:val="0"/>
      <w:marBottom w:val="0"/>
      <w:divBdr>
        <w:top w:val="none" w:sz="0" w:space="0" w:color="auto"/>
        <w:left w:val="none" w:sz="0" w:space="0" w:color="auto"/>
        <w:bottom w:val="none" w:sz="0" w:space="0" w:color="auto"/>
        <w:right w:val="none" w:sz="0" w:space="0" w:color="auto"/>
      </w:divBdr>
    </w:div>
    <w:div w:id="963391811">
      <w:bodyDiv w:val="1"/>
      <w:marLeft w:val="0"/>
      <w:marRight w:val="0"/>
      <w:marTop w:val="0"/>
      <w:marBottom w:val="0"/>
      <w:divBdr>
        <w:top w:val="none" w:sz="0" w:space="0" w:color="auto"/>
        <w:left w:val="none" w:sz="0" w:space="0" w:color="auto"/>
        <w:bottom w:val="none" w:sz="0" w:space="0" w:color="auto"/>
        <w:right w:val="none" w:sz="0" w:space="0" w:color="auto"/>
      </w:divBdr>
    </w:div>
    <w:div w:id="992218767">
      <w:bodyDiv w:val="1"/>
      <w:marLeft w:val="0"/>
      <w:marRight w:val="0"/>
      <w:marTop w:val="0"/>
      <w:marBottom w:val="0"/>
      <w:divBdr>
        <w:top w:val="none" w:sz="0" w:space="0" w:color="auto"/>
        <w:left w:val="none" w:sz="0" w:space="0" w:color="auto"/>
        <w:bottom w:val="none" w:sz="0" w:space="0" w:color="auto"/>
        <w:right w:val="none" w:sz="0" w:space="0" w:color="auto"/>
      </w:divBdr>
    </w:div>
    <w:div w:id="1080181196">
      <w:bodyDiv w:val="1"/>
      <w:marLeft w:val="0"/>
      <w:marRight w:val="0"/>
      <w:marTop w:val="0"/>
      <w:marBottom w:val="0"/>
      <w:divBdr>
        <w:top w:val="none" w:sz="0" w:space="0" w:color="auto"/>
        <w:left w:val="none" w:sz="0" w:space="0" w:color="auto"/>
        <w:bottom w:val="none" w:sz="0" w:space="0" w:color="auto"/>
        <w:right w:val="none" w:sz="0" w:space="0" w:color="auto"/>
      </w:divBdr>
    </w:div>
    <w:div w:id="1328559281">
      <w:bodyDiv w:val="1"/>
      <w:marLeft w:val="0"/>
      <w:marRight w:val="0"/>
      <w:marTop w:val="0"/>
      <w:marBottom w:val="0"/>
      <w:divBdr>
        <w:top w:val="none" w:sz="0" w:space="0" w:color="auto"/>
        <w:left w:val="none" w:sz="0" w:space="0" w:color="auto"/>
        <w:bottom w:val="none" w:sz="0" w:space="0" w:color="auto"/>
        <w:right w:val="none" w:sz="0" w:space="0" w:color="auto"/>
      </w:divBdr>
    </w:div>
    <w:div w:id="1337423161">
      <w:bodyDiv w:val="1"/>
      <w:marLeft w:val="0"/>
      <w:marRight w:val="0"/>
      <w:marTop w:val="0"/>
      <w:marBottom w:val="0"/>
      <w:divBdr>
        <w:top w:val="none" w:sz="0" w:space="0" w:color="auto"/>
        <w:left w:val="none" w:sz="0" w:space="0" w:color="auto"/>
        <w:bottom w:val="none" w:sz="0" w:space="0" w:color="auto"/>
        <w:right w:val="none" w:sz="0" w:space="0" w:color="auto"/>
      </w:divBdr>
    </w:div>
    <w:div w:id="1445077870">
      <w:bodyDiv w:val="1"/>
      <w:marLeft w:val="0"/>
      <w:marRight w:val="0"/>
      <w:marTop w:val="0"/>
      <w:marBottom w:val="0"/>
      <w:divBdr>
        <w:top w:val="none" w:sz="0" w:space="0" w:color="auto"/>
        <w:left w:val="none" w:sz="0" w:space="0" w:color="auto"/>
        <w:bottom w:val="none" w:sz="0" w:space="0" w:color="auto"/>
        <w:right w:val="none" w:sz="0" w:space="0" w:color="auto"/>
      </w:divBdr>
    </w:div>
    <w:div w:id="1553924911">
      <w:bodyDiv w:val="1"/>
      <w:marLeft w:val="0"/>
      <w:marRight w:val="0"/>
      <w:marTop w:val="0"/>
      <w:marBottom w:val="0"/>
      <w:divBdr>
        <w:top w:val="none" w:sz="0" w:space="0" w:color="auto"/>
        <w:left w:val="none" w:sz="0" w:space="0" w:color="auto"/>
        <w:bottom w:val="none" w:sz="0" w:space="0" w:color="auto"/>
        <w:right w:val="none" w:sz="0" w:space="0" w:color="auto"/>
      </w:divBdr>
    </w:div>
    <w:div w:id="1568497117">
      <w:bodyDiv w:val="1"/>
      <w:marLeft w:val="0"/>
      <w:marRight w:val="0"/>
      <w:marTop w:val="0"/>
      <w:marBottom w:val="0"/>
      <w:divBdr>
        <w:top w:val="none" w:sz="0" w:space="0" w:color="auto"/>
        <w:left w:val="none" w:sz="0" w:space="0" w:color="auto"/>
        <w:bottom w:val="none" w:sz="0" w:space="0" w:color="auto"/>
        <w:right w:val="none" w:sz="0" w:space="0" w:color="auto"/>
      </w:divBdr>
    </w:div>
    <w:div w:id="1596591978">
      <w:bodyDiv w:val="1"/>
      <w:marLeft w:val="0"/>
      <w:marRight w:val="0"/>
      <w:marTop w:val="0"/>
      <w:marBottom w:val="0"/>
      <w:divBdr>
        <w:top w:val="none" w:sz="0" w:space="0" w:color="auto"/>
        <w:left w:val="none" w:sz="0" w:space="0" w:color="auto"/>
        <w:bottom w:val="none" w:sz="0" w:space="0" w:color="auto"/>
        <w:right w:val="none" w:sz="0" w:space="0" w:color="auto"/>
      </w:divBdr>
    </w:div>
    <w:div w:id="1618172970">
      <w:bodyDiv w:val="1"/>
      <w:marLeft w:val="0"/>
      <w:marRight w:val="0"/>
      <w:marTop w:val="0"/>
      <w:marBottom w:val="0"/>
      <w:divBdr>
        <w:top w:val="none" w:sz="0" w:space="0" w:color="auto"/>
        <w:left w:val="none" w:sz="0" w:space="0" w:color="auto"/>
        <w:bottom w:val="none" w:sz="0" w:space="0" w:color="auto"/>
        <w:right w:val="none" w:sz="0" w:space="0" w:color="auto"/>
      </w:divBdr>
    </w:div>
    <w:div w:id="1633974108">
      <w:bodyDiv w:val="1"/>
      <w:marLeft w:val="0"/>
      <w:marRight w:val="0"/>
      <w:marTop w:val="0"/>
      <w:marBottom w:val="0"/>
      <w:divBdr>
        <w:top w:val="none" w:sz="0" w:space="0" w:color="auto"/>
        <w:left w:val="none" w:sz="0" w:space="0" w:color="auto"/>
        <w:bottom w:val="none" w:sz="0" w:space="0" w:color="auto"/>
        <w:right w:val="none" w:sz="0" w:space="0" w:color="auto"/>
      </w:divBdr>
    </w:div>
    <w:div w:id="1647469476">
      <w:bodyDiv w:val="1"/>
      <w:marLeft w:val="0"/>
      <w:marRight w:val="0"/>
      <w:marTop w:val="0"/>
      <w:marBottom w:val="0"/>
      <w:divBdr>
        <w:top w:val="none" w:sz="0" w:space="0" w:color="auto"/>
        <w:left w:val="none" w:sz="0" w:space="0" w:color="auto"/>
        <w:bottom w:val="none" w:sz="0" w:space="0" w:color="auto"/>
        <w:right w:val="none" w:sz="0" w:space="0" w:color="auto"/>
      </w:divBdr>
    </w:div>
    <w:div w:id="1667518021">
      <w:bodyDiv w:val="1"/>
      <w:marLeft w:val="0"/>
      <w:marRight w:val="0"/>
      <w:marTop w:val="0"/>
      <w:marBottom w:val="0"/>
      <w:divBdr>
        <w:top w:val="none" w:sz="0" w:space="0" w:color="auto"/>
        <w:left w:val="none" w:sz="0" w:space="0" w:color="auto"/>
        <w:bottom w:val="none" w:sz="0" w:space="0" w:color="auto"/>
        <w:right w:val="none" w:sz="0" w:space="0" w:color="auto"/>
      </w:divBdr>
    </w:div>
    <w:div w:id="1730306701">
      <w:bodyDiv w:val="1"/>
      <w:marLeft w:val="0"/>
      <w:marRight w:val="0"/>
      <w:marTop w:val="0"/>
      <w:marBottom w:val="0"/>
      <w:divBdr>
        <w:top w:val="none" w:sz="0" w:space="0" w:color="auto"/>
        <w:left w:val="none" w:sz="0" w:space="0" w:color="auto"/>
        <w:bottom w:val="none" w:sz="0" w:space="0" w:color="auto"/>
        <w:right w:val="none" w:sz="0" w:space="0" w:color="auto"/>
      </w:divBdr>
    </w:div>
    <w:div w:id="1828668697">
      <w:bodyDiv w:val="1"/>
      <w:marLeft w:val="0"/>
      <w:marRight w:val="0"/>
      <w:marTop w:val="0"/>
      <w:marBottom w:val="0"/>
      <w:divBdr>
        <w:top w:val="none" w:sz="0" w:space="0" w:color="auto"/>
        <w:left w:val="none" w:sz="0" w:space="0" w:color="auto"/>
        <w:bottom w:val="none" w:sz="0" w:space="0" w:color="auto"/>
        <w:right w:val="none" w:sz="0" w:space="0" w:color="auto"/>
      </w:divBdr>
    </w:div>
    <w:div w:id="1830628846">
      <w:bodyDiv w:val="1"/>
      <w:marLeft w:val="0"/>
      <w:marRight w:val="0"/>
      <w:marTop w:val="0"/>
      <w:marBottom w:val="0"/>
      <w:divBdr>
        <w:top w:val="none" w:sz="0" w:space="0" w:color="auto"/>
        <w:left w:val="none" w:sz="0" w:space="0" w:color="auto"/>
        <w:bottom w:val="none" w:sz="0" w:space="0" w:color="auto"/>
        <w:right w:val="none" w:sz="0" w:space="0" w:color="auto"/>
      </w:divBdr>
    </w:div>
    <w:div w:id="1853638653">
      <w:bodyDiv w:val="1"/>
      <w:marLeft w:val="0"/>
      <w:marRight w:val="0"/>
      <w:marTop w:val="0"/>
      <w:marBottom w:val="0"/>
      <w:divBdr>
        <w:top w:val="none" w:sz="0" w:space="0" w:color="auto"/>
        <w:left w:val="none" w:sz="0" w:space="0" w:color="auto"/>
        <w:bottom w:val="none" w:sz="0" w:space="0" w:color="auto"/>
        <w:right w:val="none" w:sz="0" w:space="0" w:color="auto"/>
      </w:divBdr>
    </w:div>
    <w:div w:id="1854565398">
      <w:bodyDiv w:val="1"/>
      <w:marLeft w:val="0"/>
      <w:marRight w:val="0"/>
      <w:marTop w:val="0"/>
      <w:marBottom w:val="0"/>
      <w:divBdr>
        <w:top w:val="none" w:sz="0" w:space="0" w:color="auto"/>
        <w:left w:val="none" w:sz="0" w:space="0" w:color="auto"/>
        <w:bottom w:val="none" w:sz="0" w:space="0" w:color="auto"/>
        <w:right w:val="none" w:sz="0" w:space="0" w:color="auto"/>
      </w:divBdr>
    </w:div>
    <w:div w:id="1871647025">
      <w:bodyDiv w:val="1"/>
      <w:marLeft w:val="0"/>
      <w:marRight w:val="0"/>
      <w:marTop w:val="0"/>
      <w:marBottom w:val="0"/>
      <w:divBdr>
        <w:top w:val="none" w:sz="0" w:space="0" w:color="auto"/>
        <w:left w:val="none" w:sz="0" w:space="0" w:color="auto"/>
        <w:bottom w:val="none" w:sz="0" w:space="0" w:color="auto"/>
        <w:right w:val="none" w:sz="0" w:space="0" w:color="auto"/>
      </w:divBdr>
    </w:div>
    <w:div w:id="1934164725">
      <w:bodyDiv w:val="1"/>
      <w:marLeft w:val="0"/>
      <w:marRight w:val="0"/>
      <w:marTop w:val="0"/>
      <w:marBottom w:val="0"/>
      <w:divBdr>
        <w:top w:val="none" w:sz="0" w:space="0" w:color="auto"/>
        <w:left w:val="none" w:sz="0" w:space="0" w:color="auto"/>
        <w:bottom w:val="none" w:sz="0" w:space="0" w:color="auto"/>
        <w:right w:val="none" w:sz="0" w:space="0" w:color="auto"/>
      </w:divBdr>
    </w:div>
    <w:div w:id="2083093871">
      <w:bodyDiv w:val="1"/>
      <w:marLeft w:val="0"/>
      <w:marRight w:val="0"/>
      <w:marTop w:val="0"/>
      <w:marBottom w:val="0"/>
      <w:divBdr>
        <w:top w:val="none" w:sz="0" w:space="0" w:color="auto"/>
        <w:left w:val="none" w:sz="0" w:space="0" w:color="auto"/>
        <w:bottom w:val="none" w:sz="0" w:space="0" w:color="auto"/>
        <w:right w:val="none" w:sz="0" w:space="0" w:color="auto"/>
      </w:divBdr>
    </w:div>
    <w:div w:id="2106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footer" Target="footer1.xml"/><Relationship Id="rId16" Type="http://schemas.openxmlformats.org/officeDocument/2006/relationships/image" Target="media/image7.emf"/><Relationship Id="rId11" Type="http://schemas.openxmlformats.org/officeDocument/2006/relationships/chart" Target="charts/chart2.xml"/><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png"/><Relationship Id="rId10" Type="http://schemas.openxmlformats.org/officeDocument/2006/relationships/chart" Target="charts/chart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orks\ASL%20BAT%20-\Dati%20BAT\DB%202020\Tabelle%20Relazione%20Bilancio\Tabelle%20Relazione%20Sulla%20Gestione_20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Works\ASL%20BAT%20-\Dati%20BAT\DB%202020\Tabelle%20Relazione%20Bilancio\Tabelle%20Relazione%20Sulla%20Gestione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3"/>
          <c:order val="0"/>
          <c:tx>
            <c:strRef>
              <c:f>Popolazione!$A$2</c:f>
              <c:strCache>
                <c:ptCount val="1"/>
                <c:pt idx="0">
                  <c:v>2011</c:v>
                </c:pt>
              </c:strCache>
            </c:strRef>
          </c:tx>
          <c:spPr>
            <a:solidFill>
              <a:schemeClr val="tx2">
                <a:lumMod val="60000"/>
                <a:lumOff val="40000"/>
              </a:schemeClr>
            </a:solidFill>
          </c:spPr>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Popolazione!$A$2:$H$2</c:f>
              <c:numCache>
                <c:formatCode>#,##0</c:formatCode>
                <c:ptCount val="8"/>
                <c:pt idx="0" formatCode="General">
                  <c:v>2011</c:v>
                </c:pt>
                <c:pt idx="1">
                  <c:v>19995</c:v>
                </c:pt>
                <c:pt idx="2">
                  <c:v>44887</c:v>
                </c:pt>
                <c:pt idx="3">
                  <c:v>83506</c:v>
                </c:pt>
                <c:pt idx="4">
                  <c:v>81653</c:v>
                </c:pt>
                <c:pt idx="5">
                  <c:v>99789</c:v>
                </c:pt>
                <c:pt idx="6">
                  <c:v>33377</c:v>
                </c:pt>
                <c:pt idx="7">
                  <c:v>29656</c:v>
                </c:pt>
              </c:numCache>
            </c:numRef>
          </c:val>
          <c:extLst>
            <c:ext xmlns:c16="http://schemas.microsoft.com/office/drawing/2014/chart" uri="{C3380CC4-5D6E-409C-BE32-E72D297353CC}">
              <c16:uniqueId val="{00000000-4331-4C7E-8257-3876B99E2575}"/>
            </c:ext>
          </c:extLst>
        </c:ser>
        <c:ser>
          <c:idx val="4"/>
          <c:order val="1"/>
          <c:tx>
            <c:strRef>
              <c:f>Popolazione!$A$3</c:f>
              <c:strCache>
                <c:ptCount val="1"/>
                <c:pt idx="0">
                  <c:v>2012</c:v>
                </c:pt>
              </c:strCache>
            </c:strRef>
          </c:tx>
          <c:spPr>
            <a:solidFill>
              <a:schemeClr val="bg1">
                <a:lumMod val="65000"/>
              </a:schemeClr>
            </a:solidFill>
          </c:spPr>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Popolazione!$A$3:$H$3</c:f>
              <c:numCache>
                <c:formatCode>#,##0</c:formatCode>
                <c:ptCount val="8"/>
                <c:pt idx="0" formatCode="General">
                  <c:v>2012</c:v>
                </c:pt>
                <c:pt idx="1">
                  <c:v>19389</c:v>
                </c:pt>
                <c:pt idx="2">
                  <c:v>44440</c:v>
                </c:pt>
                <c:pt idx="3">
                  <c:v>81975</c:v>
                </c:pt>
                <c:pt idx="4">
                  <c:v>80035</c:v>
                </c:pt>
                <c:pt idx="5">
                  <c:v>101503</c:v>
                </c:pt>
                <c:pt idx="6">
                  <c:v>34625</c:v>
                </c:pt>
                <c:pt idx="7">
                  <c:v>29803</c:v>
                </c:pt>
              </c:numCache>
            </c:numRef>
          </c:val>
          <c:extLst>
            <c:ext xmlns:c16="http://schemas.microsoft.com/office/drawing/2014/chart" uri="{C3380CC4-5D6E-409C-BE32-E72D297353CC}">
              <c16:uniqueId val="{00000001-4331-4C7E-8257-3876B99E2575}"/>
            </c:ext>
          </c:extLst>
        </c:ser>
        <c:ser>
          <c:idx val="5"/>
          <c:order val="2"/>
          <c:tx>
            <c:strRef>
              <c:f>Popolazione!$A$4</c:f>
              <c:strCache>
                <c:ptCount val="1"/>
                <c:pt idx="0">
                  <c:v>2013</c:v>
                </c:pt>
              </c:strCache>
            </c:strRef>
          </c:tx>
          <c:spPr>
            <a:solidFill>
              <a:srgbClr val="FF0000"/>
            </a:solidFill>
          </c:spPr>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Popolazione!$A$4:$H$4</c:f>
              <c:numCache>
                <c:formatCode>#,##0</c:formatCode>
                <c:ptCount val="8"/>
                <c:pt idx="0" formatCode="General">
                  <c:v>2013</c:v>
                </c:pt>
                <c:pt idx="1">
                  <c:v>18729</c:v>
                </c:pt>
                <c:pt idx="2">
                  <c:v>43994</c:v>
                </c:pt>
                <c:pt idx="3">
                  <c:v>81087</c:v>
                </c:pt>
                <c:pt idx="4">
                  <c:v>79149</c:v>
                </c:pt>
                <c:pt idx="5">
                  <c:v>103279</c:v>
                </c:pt>
                <c:pt idx="6">
                  <c:v>35504</c:v>
                </c:pt>
                <c:pt idx="7">
                  <c:v>30704</c:v>
                </c:pt>
              </c:numCache>
            </c:numRef>
          </c:val>
          <c:extLst>
            <c:ext xmlns:c16="http://schemas.microsoft.com/office/drawing/2014/chart" uri="{C3380CC4-5D6E-409C-BE32-E72D297353CC}">
              <c16:uniqueId val="{00000002-4331-4C7E-8257-3876B99E2575}"/>
            </c:ext>
          </c:extLst>
        </c:ser>
        <c:ser>
          <c:idx val="6"/>
          <c:order val="3"/>
          <c:tx>
            <c:strRef>
              <c:f>Popolazione!$A$5</c:f>
              <c:strCache>
                <c:ptCount val="1"/>
                <c:pt idx="0">
                  <c:v>2014</c:v>
                </c:pt>
              </c:strCache>
            </c:strRef>
          </c:tx>
          <c:spPr>
            <a:solidFill>
              <a:srgbClr val="FFFF00"/>
            </a:solidFill>
          </c:spPr>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Popolazione!$A$5:$H$5</c:f>
              <c:numCache>
                <c:formatCode>#,##0</c:formatCode>
                <c:ptCount val="8"/>
                <c:pt idx="0" formatCode="General">
                  <c:v>2014</c:v>
                </c:pt>
                <c:pt idx="1">
                  <c:v>18144</c:v>
                </c:pt>
                <c:pt idx="2">
                  <c:v>43591</c:v>
                </c:pt>
                <c:pt idx="3">
                  <c:v>80100</c:v>
                </c:pt>
                <c:pt idx="4">
                  <c:v>78317</c:v>
                </c:pt>
                <c:pt idx="5">
                  <c:v>105073</c:v>
                </c:pt>
                <c:pt idx="6">
                  <c:v>36853</c:v>
                </c:pt>
                <c:pt idx="7">
                  <c:v>31691</c:v>
                </c:pt>
              </c:numCache>
            </c:numRef>
          </c:val>
          <c:extLst>
            <c:ext xmlns:c16="http://schemas.microsoft.com/office/drawing/2014/chart" uri="{C3380CC4-5D6E-409C-BE32-E72D297353CC}">
              <c16:uniqueId val="{00000003-4331-4C7E-8257-3876B99E2575}"/>
            </c:ext>
          </c:extLst>
        </c:ser>
        <c:ser>
          <c:idx val="0"/>
          <c:order val="4"/>
          <c:tx>
            <c:strRef>
              <c:f>Popolazione!$A$6</c:f>
              <c:strCache>
                <c:ptCount val="1"/>
                <c:pt idx="0">
                  <c:v>2015</c:v>
                </c:pt>
              </c:strCache>
            </c:strRef>
          </c:tx>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Popolazione!$A$6:$H$6</c:f>
              <c:numCache>
                <c:formatCode>#,##0</c:formatCode>
                <c:ptCount val="8"/>
                <c:pt idx="0" formatCode="General">
                  <c:v>2015</c:v>
                </c:pt>
                <c:pt idx="1">
                  <c:v>17684</c:v>
                </c:pt>
                <c:pt idx="2">
                  <c:v>42888</c:v>
                </c:pt>
                <c:pt idx="3">
                  <c:v>79290</c:v>
                </c:pt>
                <c:pt idx="4">
                  <c:v>77232</c:v>
                </c:pt>
                <c:pt idx="5">
                  <c:v>106998</c:v>
                </c:pt>
                <c:pt idx="6">
                  <c:v>37596</c:v>
                </c:pt>
                <c:pt idx="7">
                  <c:v>32699</c:v>
                </c:pt>
              </c:numCache>
            </c:numRef>
          </c:val>
          <c:extLst>
            <c:ext xmlns:c16="http://schemas.microsoft.com/office/drawing/2014/chart" uri="{C3380CC4-5D6E-409C-BE32-E72D297353CC}">
              <c16:uniqueId val="{00000004-4331-4C7E-8257-3876B99E2575}"/>
            </c:ext>
          </c:extLst>
        </c:ser>
        <c:ser>
          <c:idx val="1"/>
          <c:order val="5"/>
          <c:tx>
            <c:strRef>
              <c:f>Popolazione!$A$7</c:f>
              <c:strCache>
                <c:ptCount val="1"/>
                <c:pt idx="0">
                  <c:v>2016</c:v>
                </c:pt>
              </c:strCache>
            </c:strRef>
          </c:tx>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Popolazione!$A$7:$H$7</c:f>
              <c:numCache>
                <c:formatCode>#,##0</c:formatCode>
                <c:ptCount val="8"/>
                <c:pt idx="0" formatCode="General">
                  <c:v>2016</c:v>
                </c:pt>
                <c:pt idx="1">
                  <c:v>16936</c:v>
                </c:pt>
                <c:pt idx="2">
                  <c:v>42006</c:v>
                </c:pt>
                <c:pt idx="3">
                  <c:v>78138</c:v>
                </c:pt>
                <c:pt idx="4">
                  <c:v>76107</c:v>
                </c:pt>
                <c:pt idx="5">
                  <c:v>108558</c:v>
                </c:pt>
                <c:pt idx="6">
                  <c:v>38057</c:v>
                </c:pt>
                <c:pt idx="7">
                  <c:v>33732</c:v>
                </c:pt>
              </c:numCache>
            </c:numRef>
          </c:val>
          <c:extLst>
            <c:ext xmlns:c16="http://schemas.microsoft.com/office/drawing/2014/chart" uri="{C3380CC4-5D6E-409C-BE32-E72D297353CC}">
              <c16:uniqueId val="{00000005-4331-4C7E-8257-3876B99E2575}"/>
            </c:ext>
          </c:extLst>
        </c:ser>
        <c:ser>
          <c:idx val="7"/>
          <c:order val="6"/>
          <c:tx>
            <c:strRef>
              <c:f>Popolazione!$A$8</c:f>
              <c:strCache>
                <c:ptCount val="1"/>
                <c:pt idx="0">
                  <c:v>2017</c:v>
                </c:pt>
              </c:strCache>
            </c:strRef>
          </c:tx>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Popolazione!$A$8:$H$8</c:f>
              <c:numCache>
                <c:formatCode>#,##0</c:formatCode>
                <c:ptCount val="8"/>
                <c:pt idx="0" formatCode="General">
                  <c:v>2017</c:v>
                </c:pt>
                <c:pt idx="1">
                  <c:v>16486</c:v>
                </c:pt>
                <c:pt idx="2">
                  <c:v>41136</c:v>
                </c:pt>
                <c:pt idx="3">
                  <c:v>76634</c:v>
                </c:pt>
                <c:pt idx="4">
                  <c:v>74706</c:v>
                </c:pt>
                <c:pt idx="5">
                  <c:v>110256</c:v>
                </c:pt>
                <c:pt idx="6">
                  <c:v>38854</c:v>
                </c:pt>
                <c:pt idx="7">
                  <c:v>34474</c:v>
                </c:pt>
              </c:numCache>
            </c:numRef>
          </c:val>
          <c:extLst>
            <c:ext xmlns:c16="http://schemas.microsoft.com/office/drawing/2014/chart" uri="{C3380CC4-5D6E-409C-BE32-E72D297353CC}">
              <c16:uniqueId val="{00000006-4331-4C7E-8257-3876B99E2575}"/>
            </c:ext>
          </c:extLst>
        </c:ser>
        <c:ser>
          <c:idx val="2"/>
          <c:order val="7"/>
          <c:tx>
            <c:strRef>
              <c:f>Popolazione!$A$9</c:f>
              <c:strCache>
                <c:ptCount val="1"/>
                <c:pt idx="0">
                  <c:v>2018</c:v>
                </c:pt>
              </c:strCache>
            </c:strRef>
          </c:tx>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Popolazione!$A$9:$H$9</c:f>
              <c:numCache>
                <c:formatCode>#,##0</c:formatCode>
                <c:ptCount val="8"/>
                <c:pt idx="0" formatCode="General">
                  <c:v>2018</c:v>
                </c:pt>
                <c:pt idx="1">
                  <c:v>16207</c:v>
                </c:pt>
                <c:pt idx="2">
                  <c:v>39984</c:v>
                </c:pt>
                <c:pt idx="3">
                  <c:v>75448</c:v>
                </c:pt>
                <c:pt idx="4">
                  <c:v>73424</c:v>
                </c:pt>
                <c:pt idx="5">
                  <c:v>111809</c:v>
                </c:pt>
                <c:pt idx="6">
                  <c:v>39260</c:v>
                </c:pt>
                <c:pt idx="7">
                  <c:v>35092</c:v>
                </c:pt>
              </c:numCache>
            </c:numRef>
          </c:val>
          <c:extLst>
            <c:ext xmlns:c16="http://schemas.microsoft.com/office/drawing/2014/chart" uri="{C3380CC4-5D6E-409C-BE32-E72D297353CC}">
              <c16:uniqueId val="{00000007-4331-4C7E-8257-3876B99E2575}"/>
            </c:ext>
          </c:extLst>
        </c:ser>
        <c:ser>
          <c:idx val="8"/>
          <c:order val="8"/>
          <c:tx>
            <c:strRef>
              <c:f>Popolazione!$A$10</c:f>
              <c:strCache>
                <c:ptCount val="1"/>
                <c:pt idx="0">
                  <c:v>2019</c:v>
                </c:pt>
              </c:strCache>
            </c:strRef>
          </c:tx>
          <c:invertIfNegative val="0"/>
          <c:dLbls>
            <c:delete val="1"/>
          </c:dLbls>
          <c:cat>
            <c:strRef>
              <c:f>Popolazione!$A$1:$H$1</c:f>
              <c:strCache>
                <c:ptCount val="8"/>
                <c:pt idx="0">
                  <c:v>Anno</c:v>
                </c:pt>
                <c:pt idx="1">
                  <c:v>0-4</c:v>
                </c:pt>
                <c:pt idx="2">
                  <c:v>5-14</c:v>
                </c:pt>
                <c:pt idx="3">
                  <c:v>15-44 (M)</c:v>
                </c:pt>
                <c:pt idx="4">
                  <c:v>15-44 (F)</c:v>
                </c:pt>
                <c:pt idx="5">
                  <c:v>45-64</c:v>
                </c:pt>
                <c:pt idx="6">
                  <c:v>65-74</c:v>
                </c:pt>
                <c:pt idx="7">
                  <c:v>75 e oltre</c:v>
                </c:pt>
              </c:strCache>
            </c:strRef>
          </c:cat>
          <c:val>
            <c:numRef>
              <c:f>Popolazione!$A$10:$H$10</c:f>
              <c:numCache>
                <c:formatCode>#,##0</c:formatCode>
                <c:ptCount val="8"/>
                <c:pt idx="0" formatCode="General">
                  <c:v>2019</c:v>
                </c:pt>
                <c:pt idx="1">
                  <c:v>15915</c:v>
                </c:pt>
                <c:pt idx="2">
                  <c:v>38858</c:v>
                </c:pt>
                <c:pt idx="3">
                  <c:v>74257</c:v>
                </c:pt>
                <c:pt idx="4">
                  <c:v>72177</c:v>
                </c:pt>
                <c:pt idx="5">
                  <c:v>113281</c:v>
                </c:pt>
                <c:pt idx="6">
                  <c:v>39883</c:v>
                </c:pt>
                <c:pt idx="7">
                  <c:v>35640</c:v>
                </c:pt>
              </c:numCache>
            </c:numRef>
          </c:val>
          <c:extLst>
            <c:ext xmlns:c16="http://schemas.microsoft.com/office/drawing/2014/chart" uri="{C3380CC4-5D6E-409C-BE32-E72D297353CC}">
              <c16:uniqueId val="{00000008-4331-4C7E-8257-3876B99E2575}"/>
            </c:ext>
          </c:extLst>
        </c:ser>
        <c:ser>
          <c:idx val="9"/>
          <c:order val="9"/>
          <c:tx>
            <c:strRef>
              <c:f>Popolazione!$A$11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Popolazione!$A$11:$H$11</c:f>
              <c:numCache>
                <c:formatCode>#,##0</c:formatCode>
                <c:ptCount val="8"/>
                <c:pt idx="0" formatCode="General">
                  <c:v>2020</c:v>
                </c:pt>
                <c:pt idx="1">
                  <c:v>15221</c:v>
                </c:pt>
                <c:pt idx="2">
                  <c:v>37713</c:v>
                </c:pt>
                <c:pt idx="3">
                  <c:v>71987</c:v>
                </c:pt>
                <c:pt idx="4">
                  <c:v>69853</c:v>
                </c:pt>
                <c:pt idx="5">
                  <c:v>113744</c:v>
                </c:pt>
                <c:pt idx="6">
                  <c:v>40502</c:v>
                </c:pt>
                <c:pt idx="7">
                  <c:v>35781</c:v>
                </c:pt>
              </c:numCache>
            </c:numRef>
          </c:val>
          <c:extLst>
            <c:ext xmlns:c16="http://schemas.microsoft.com/office/drawing/2014/chart" uri="{C3380CC4-5D6E-409C-BE32-E72D297353CC}">
              <c16:uniqueId val="{00000009-4331-4C7E-8257-3876B99E2575}"/>
            </c:ext>
          </c:extLst>
        </c:ser>
        <c:dLbls>
          <c:showLegendKey val="0"/>
          <c:showVal val="1"/>
          <c:showCatName val="0"/>
          <c:showSerName val="0"/>
          <c:showPercent val="0"/>
          <c:showBubbleSize val="0"/>
        </c:dLbls>
        <c:gapWidth val="150"/>
        <c:shape val="cylinder"/>
        <c:axId val="109876352"/>
        <c:axId val="109877888"/>
        <c:axId val="0"/>
      </c:bar3DChart>
      <c:catAx>
        <c:axId val="109876352"/>
        <c:scaling>
          <c:orientation val="minMax"/>
        </c:scaling>
        <c:delete val="0"/>
        <c:axPos val="b"/>
        <c:numFmt formatCode="General" sourceLinked="1"/>
        <c:majorTickMark val="out"/>
        <c:minorTickMark val="none"/>
        <c:tickLblPos val="nextTo"/>
        <c:txPr>
          <a:bodyPr rot="-1800000"/>
          <a:lstStyle/>
          <a:p>
            <a:pPr>
              <a:defRPr/>
            </a:pPr>
            <a:endParaRPr lang="it-IT"/>
          </a:p>
        </c:txPr>
        <c:crossAx val="109877888"/>
        <c:crosses val="autoZero"/>
        <c:auto val="1"/>
        <c:lblAlgn val="ctr"/>
        <c:lblOffset val="100"/>
        <c:noMultiLvlLbl val="0"/>
      </c:catAx>
      <c:valAx>
        <c:axId val="109877888"/>
        <c:scaling>
          <c:orientation val="minMax"/>
          <c:max val="100000"/>
        </c:scaling>
        <c:delete val="0"/>
        <c:axPos val="l"/>
        <c:majorGridlines/>
        <c:numFmt formatCode="#,##0" sourceLinked="0"/>
        <c:majorTickMark val="out"/>
        <c:minorTickMark val="none"/>
        <c:tickLblPos val="nextTo"/>
        <c:crossAx val="109876352"/>
        <c:crosses val="autoZero"/>
        <c:crossBetween val="between"/>
      </c:valAx>
    </c:plotArea>
    <c:legend>
      <c:legendPos val="r"/>
      <c:layout>
        <c:manualLayout>
          <c:xMode val="edge"/>
          <c:yMode val="edge"/>
          <c:x val="0.89189043389695921"/>
          <c:y val="0.24884835716088222"/>
          <c:w val="9.5461347908329969E-2"/>
          <c:h val="0.5625910858128807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2"/>
          <c:order val="0"/>
          <c:tx>
            <c:strRef>
              <c:f>Popolazione!$A$15</c:f>
              <c:strCache>
                <c:ptCount val="1"/>
                <c:pt idx="0">
                  <c:v>1</c:v>
                </c:pt>
              </c:strCache>
            </c:strRef>
          </c:tx>
          <c:spPr>
            <a:solidFill>
              <a:srgbClr val="00FF00"/>
            </a:solidFill>
          </c:spPr>
          <c:invertIfNegative val="0"/>
          <c:cat>
            <c:strRef>
              <c:f>Popolazione!$B$1:$H$1</c:f>
              <c:strCache>
                <c:ptCount val="7"/>
                <c:pt idx="0">
                  <c:v>0-4</c:v>
                </c:pt>
                <c:pt idx="1">
                  <c:v>5-14</c:v>
                </c:pt>
                <c:pt idx="2">
                  <c:v>15-44 (M)</c:v>
                </c:pt>
                <c:pt idx="3">
                  <c:v>15-44 (F)</c:v>
                </c:pt>
                <c:pt idx="4">
                  <c:v>45-64</c:v>
                </c:pt>
                <c:pt idx="5">
                  <c:v>65-74</c:v>
                </c:pt>
                <c:pt idx="6">
                  <c:v>75 e oltre</c:v>
                </c:pt>
              </c:strCache>
            </c:strRef>
          </c:cat>
          <c:val>
            <c:numRef>
              <c:f>Popolazione!$B$15:$H$15</c:f>
              <c:numCache>
                <c:formatCode>#,##0</c:formatCode>
                <c:ptCount val="7"/>
                <c:pt idx="0">
                  <c:v>1653</c:v>
                </c:pt>
                <c:pt idx="1">
                  <c:v>3833</c:v>
                </c:pt>
                <c:pt idx="2">
                  <c:v>7207</c:v>
                </c:pt>
                <c:pt idx="3">
                  <c:v>7160</c:v>
                </c:pt>
                <c:pt idx="4">
                  <c:v>11212</c:v>
                </c:pt>
                <c:pt idx="5">
                  <c:v>4261</c:v>
                </c:pt>
                <c:pt idx="6">
                  <c:v>4032</c:v>
                </c:pt>
              </c:numCache>
            </c:numRef>
          </c:val>
          <c:extLst>
            <c:ext xmlns:c16="http://schemas.microsoft.com/office/drawing/2014/chart" uri="{C3380CC4-5D6E-409C-BE32-E72D297353CC}">
              <c16:uniqueId val="{00000000-301A-4787-B2F6-7D1A1014154E}"/>
            </c:ext>
          </c:extLst>
        </c:ser>
        <c:ser>
          <c:idx val="3"/>
          <c:order val="1"/>
          <c:tx>
            <c:strRef>
              <c:f>Popolazione!$A$16</c:f>
              <c:strCache>
                <c:ptCount val="1"/>
                <c:pt idx="0">
                  <c:v>2</c:v>
                </c:pt>
              </c:strCache>
            </c:strRef>
          </c:tx>
          <c:spPr>
            <a:solidFill>
              <a:schemeClr val="tx2">
                <a:lumMod val="60000"/>
                <a:lumOff val="40000"/>
              </a:schemeClr>
            </a:solidFill>
          </c:spPr>
          <c:invertIfNegative val="0"/>
          <c:cat>
            <c:strRef>
              <c:f>Popolazione!$B$1:$H$1</c:f>
              <c:strCache>
                <c:ptCount val="7"/>
                <c:pt idx="0">
                  <c:v>0-4</c:v>
                </c:pt>
                <c:pt idx="1">
                  <c:v>5-14</c:v>
                </c:pt>
                <c:pt idx="2">
                  <c:v>15-44 (M)</c:v>
                </c:pt>
                <c:pt idx="3">
                  <c:v>15-44 (F)</c:v>
                </c:pt>
                <c:pt idx="4">
                  <c:v>45-64</c:v>
                </c:pt>
                <c:pt idx="5">
                  <c:v>65-74</c:v>
                </c:pt>
                <c:pt idx="6">
                  <c:v>75 e oltre</c:v>
                </c:pt>
              </c:strCache>
            </c:strRef>
          </c:cat>
          <c:val>
            <c:numRef>
              <c:f>Popolazione!$B$16:$H$16</c:f>
              <c:numCache>
                <c:formatCode>#,##0</c:formatCode>
                <c:ptCount val="7"/>
                <c:pt idx="0">
                  <c:v>4050</c:v>
                </c:pt>
                <c:pt idx="1">
                  <c:v>10251</c:v>
                </c:pt>
                <c:pt idx="2">
                  <c:v>19150</c:v>
                </c:pt>
                <c:pt idx="3">
                  <c:v>18719</c:v>
                </c:pt>
                <c:pt idx="4">
                  <c:v>28370</c:v>
                </c:pt>
                <c:pt idx="5">
                  <c:v>9577</c:v>
                </c:pt>
                <c:pt idx="6">
                  <c:v>8297</c:v>
                </c:pt>
              </c:numCache>
            </c:numRef>
          </c:val>
          <c:extLst>
            <c:ext xmlns:c16="http://schemas.microsoft.com/office/drawing/2014/chart" uri="{C3380CC4-5D6E-409C-BE32-E72D297353CC}">
              <c16:uniqueId val="{00000001-301A-4787-B2F6-7D1A1014154E}"/>
            </c:ext>
          </c:extLst>
        </c:ser>
        <c:ser>
          <c:idx val="4"/>
          <c:order val="2"/>
          <c:tx>
            <c:strRef>
              <c:f>Popolazione!$A$17</c:f>
              <c:strCache>
                <c:ptCount val="1"/>
                <c:pt idx="0">
                  <c:v>3</c:v>
                </c:pt>
              </c:strCache>
            </c:strRef>
          </c:tx>
          <c:spPr>
            <a:solidFill>
              <a:schemeClr val="bg1">
                <a:lumMod val="65000"/>
              </a:schemeClr>
            </a:solidFill>
          </c:spPr>
          <c:invertIfNegative val="0"/>
          <c:cat>
            <c:strRef>
              <c:f>Popolazione!$B$1:$H$1</c:f>
              <c:strCache>
                <c:ptCount val="7"/>
                <c:pt idx="0">
                  <c:v>0-4</c:v>
                </c:pt>
                <c:pt idx="1">
                  <c:v>5-14</c:v>
                </c:pt>
                <c:pt idx="2">
                  <c:v>15-44 (M)</c:v>
                </c:pt>
                <c:pt idx="3">
                  <c:v>15-44 (F)</c:v>
                </c:pt>
                <c:pt idx="4">
                  <c:v>45-64</c:v>
                </c:pt>
                <c:pt idx="5">
                  <c:v>65-74</c:v>
                </c:pt>
                <c:pt idx="6">
                  <c:v>75 e oltre</c:v>
                </c:pt>
              </c:strCache>
            </c:strRef>
          </c:cat>
          <c:val>
            <c:numRef>
              <c:f>Popolazione!$B$17:$H$17</c:f>
              <c:numCache>
                <c:formatCode>#,##0</c:formatCode>
                <c:ptCount val="7"/>
                <c:pt idx="0">
                  <c:v>1465</c:v>
                </c:pt>
                <c:pt idx="1">
                  <c:v>3920</c:v>
                </c:pt>
                <c:pt idx="2">
                  <c:v>7730</c:v>
                </c:pt>
                <c:pt idx="3">
                  <c:v>7441</c:v>
                </c:pt>
                <c:pt idx="4">
                  <c:v>13222</c:v>
                </c:pt>
                <c:pt idx="5">
                  <c:v>5151</c:v>
                </c:pt>
                <c:pt idx="6">
                  <c:v>4791</c:v>
                </c:pt>
              </c:numCache>
            </c:numRef>
          </c:val>
          <c:extLst>
            <c:ext xmlns:c16="http://schemas.microsoft.com/office/drawing/2014/chart" uri="{C3380CC4-5D6E-409C-BE32-E72D297353CC}">
              <c16:uniqueId val="{00000002-301A-4787-B2F6-7D1A1014154E}"/>
            </c:ext>
          </c:extLst>
        </c:ser>
        <c:ser>
          <c:idx val="5"/>
          <c:order val="3"/>
          <c:tx>
            <c:strRef>
              <c:f>Popolazione!$A$18</c:f>
              <c:strCache>
                <c:ptCount val="1"/>
                <c:pt idx="0">
                  <c:v>4</c:v>
                </c:pt>
              </c:strCache>
            </c:strRef>
          </c:tx>
          <c:spPr>
            <a:solidFill>
              <a:srgbClr val="FF0000"/>
            </a:solidFill>
          </c:spPr>
          <c:invertIfNegative val="0"/>
          <c:cat>
            <c:strRef>
              <c:f>Popolazione!$B$1:$H$1</c:f>
              <c:strCache>
                <c:ptCount val="7"/>
                <c:pt idx="0">
                  <c:v>0-4</c:v>
                </c:pt>
                <c:pt idx="1">
                  <c:v>5-14</c:v>
                </c:pt>
                <c:pt idx="2">
                  <c:v>15-44 (M)</c:v>
                </c:pt>
                <c:pt idx="3">
                  <c:v>15-44 (F)</c:v>
                </c:pt>
                <c:pt idx="4">
                  <c:v>45-64</c:v>
                </c:pt>
                <c:pt idx="5">
                  <c:v>65-74</c:v>
                </c:pt>
                <c:pt idx="6">
                  <c:v>75 e oltre</c:v>
                </c:pt>
              </c:strCache>
            </c:strRef>
          </c:cat>
          <c:val>
            <c:numRef>
              <c:f>Popolazione!$B$18:$H$18</c:f>
              <c:numCache>
                <c:formatCode>#,##0</c:formatCode>
                <c:ptCount val="7"/>
                <c:pt idx="0">
                  <c:v>3757</c:v>
                </c:pt>
                <c:pt idx="1">
                  <c:v>9148</c:v>
                </c:pt>
                <c:pt idx="2">
                  <c:v>17798</c:v>
                </c:pt>
                <c:pt idx="3">
                  <c:v>17070</c:v>
                </c:pt>
                <c:pt idx="4">
                  <c:v>27364</c:v>
                </c:pt>
                <c:pt idx="5">
                  <c:v>9698</c:v>
                </c:pt>
                <c:pt idx="6">
                  <c:v>8440</c:v>
                </c:pt>
              </c:numCache>
            </c:numRef>
          </c:val>
          <c:extLst>
            <c:ext xmlns:c16="http://schemas.microsoft.com/office/drawing/2014/chart" uri="{C3380CC4-5D6E-409C-BE32-E72D297353CC}">
              <c16:uniqueId val="{00000003-301A-4787-B2F6-7D1A1014154E}"/>
            </c:ext>
          </c:extLst>
        </c:ser>
        <c:ser>
          <c:idx val="6"/>
          <c:order val="4"/>
          <c:tx>
            <c:strRef>
              <c:f>Popolazione!$A$19</c:f>
              <c:strCache>
                <c:ptCount val="1"/>
                <c:pt idx="0">
                  <c:v>5</c:v>
                </c:pt>
              </c:strCache>
            </c:strRef>
          </c:tx>
          <c:spPr>
            <a:solidFill>
              <a:srgbClr val="FFFF00"/>
            </a:solidFill>
          </c:spPr>
          <c:invertIfNegative val="0"/>
          <c:cat>
            <c:strRef>
              <c:f>Popolazione!$B$1:$H$1</c:f>
              <c:strCache>
                <c:ptCount val="7"/>
                <c:pt idx="0">
                  <c:v>0-4</c:v>
                </c:pt>
                <c:pt idx="1">
                  <c:v>5-14</c:v>
                </c:pt>
                <c:pt idx="2">
                  <c:v>15-44 (M)</c:v>
                </c:pt>
                <c:pt idx="3">
                  <c:v>15-44 (F)</c:v>
                </c:pt>
                <c:pt idx="4">
                  <c:v>45-64</c:v>
                </c:pt>
                <c:pt idx="5">
                  <c:v>65-74</c:v>
                </c:pt>
                <c:pt idx="6">
                  <c:v>75 e oltre</c:v>
                </c:pt>
              </c:strCache>
            </c:strRef>
          </c:cat>
          <c:val>
            <c:numRef>
              <c:f>Popolazione!$B$19:$H$19</c:f>
              <c:numCache>
                <c:formatCode>#,##0</c:formatCode>
                <c:ptCount val="7"/>
                <c:pt idx="0">
                  <c:v>4296</c:v>
                </c:pt>
                <c:pt idx="1">
                  <c:v>10561</c:v>
                </c:pt>
                <c:pt idx="2">
                  <c:v>20102</c:v>
                </c:pt>
                <c:pt idx="3">
                  <c:v>19463</c:v>
                </c:pt>
                <c:pt idx="4">
                  <c:v>33576</c:v>
                </c:pt>
                <c:pt idx="5">
                  <c:v>11815</c:v>
                </c:pt>
                <c:pt idx="6">
                  <c:v>10221</c:v>
                </c:pt>
              </c:numCache>
            </c:numRef>
          </c:val>
          <c:extLst>
            <c:ext xmlns:c16="http://schemas.microsoft.com/office/drawing/2014/chart" uri="{C3380CC4-5D6E-409C-BE32-E72D297353CC}">
              <c16:uniqueId val="{00000004-301A-4787-B2F6-7D1A1014154E}"/>
            </c:ext>
          </c:extLst>
        </c:ser>
        <c:dLbls>
          <c:showLegendKey val="0"/>
          <c:showVal val="0"/>
          <c:showCatName val="0"/>
          <c:showSerName val="0"/>
          <c:showPercent val="0"/>
          <c:showBubbleSize val="0"/>
        </c:dLbls>
        <c:gapWidth val="150"/>
        <c:shape val="cylinder"/>
        <c:axId val="91496832"/>
        <c:axId val="91498368"/>
        <c:axId val="0"/>
      </c:bar3DChart>
      <c:catAx>
        <c:axId val="91496832"/>
        <c:scaling>
          <c:orientation val="minMax"/>
        </c:scaling>
        <c:delete val="0"/>
        <c:axPos val="b"/>
        <c:numFmt formatCode="General" sourceLinked="1"/>
        <c:majorTickMark val="out"/>
        <c:minorTickMark val="none"/>
        <c:tickLblPos val="nextTo"/>
        <c:txPr>
          <a:bodyPr rot="-1800000"/>
          <a:lstStyle/>
          <a:p>
            <a:pPr>
              <a:defRPr/>
            </a:pPr>
            <a:endParaRPr lang="it-IT"/>
          </a:p>
        </c:txPr>
        <c:crossAx val="91498368"/>
        <c:crosses val="autoZero"/>
        <c:auto val="1"/>
        <c:lblAlgn val="ctr"/>
        <c:lblOffset val="100"/>
        <c:noMultiLvlLbl val="0"/>
      </c:catAx>
      <c:valAx>
        <c:axId val="91498368"/>
        <c:scaling>
          <c:orientation val="minMax"/>
          <c:max val="100000"/>
        </c:scaling>
        <c:delete val="0"/>
        <c:axPos val="l"/>
        <c:majorGridlines/>
        <c:numFmt formatCode="#,##0" sourceLinked="0"/>
        <c:majorTickMark val="out"/>
        <c:minorTickMark val="none"/>
        <c:tickLblPos val="nextTo"/>
        <c:crossAx val="91496832"/>
        <c:crosses val="autoZero"/>
        <c:crossBetween val="between"/>
      </c:valAx>
      <c:spPr>
        <a:noFill/>
        <a:ln w="25400">
          <a:noFill/>
        </a:ln>
      </c:spPr>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0.89882</cdr:x>
      <cdr:y>0.1969</cdr:y>
    </cdr:from>
    <cdr:to>
      <cdr:x>0.99368</cdr:x>
      <cdr:y>0.26067</cdr:y>
    </cdr:to>
    <cdr:sp macro="" textlink="">
      <cdr:nvSpPr>
        <cdr:cNvPr id="2" name="CasellaDiTesto 1"/>
        <cdr:cNvSpPr txBox="1"/>
      </cdr:nvSpPr>
      <cdr:spPr>
        <a:xfrm xmlns:a="http://schemas.openxmlformats.org/drawingml/2006/main">
          <a:off x="5414992" y="660151"/>
          <a:ext cx="571491" cy="213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1200" b="1"/>
            <a:t>Anno</a:t>
          </a:r>
        </a:p>
      </cdr:txBody>
    </cdr:sp>
  </cdr:relSizeAnchor>
</c:userShapes>
</file>

<file path=word/drawings/drawing2.xml><?xml version="1.0" encoding="utf-8"?>
<c:userShapes xmlns:c="http://schemas.openxmlformats.org/drawingml/2006/chart">
  <cdr:relSizeAnchor xmlns:cdr="http://schemas.openxmlformats.org/drawingml/2006/chartDrawing">
    <cdr:from>
      <cdr:x>0.89882</cdr:x>
      <cdr:y>0.1969</cdr:y>
    </cdr:from>
    <cdr:to>
      <cdr:x>0.99368</cdr:x>
      <cdr:y>0.26067</cdr:y>
    </cdr:to>
    <cdr:sp macro="" textlink="">
      <cdr:nvSpPr>
        <cdr:cNvPr id="2" name="CasellaDiTesto 1"/>
        <cdr:cNvSpPr txBox="1"/>
      </cdr:nvSpPr>
      <cdr:spPr>
        <a:xfrm xmlns:a="http://schemas.openxmlformats.org/drawingml/2006/main">
          <a:off x="5414992" y="660151"/>
          <a:ext cx="571491" cy="213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it-IT" sz="1200" b="1"/>
        </a:p>
      </cdr:txBody>
    </cdr:sp>
  </cdr:relSizeAnchor>
  <cdr:relSizeAnchor xmlns:cdr="http://schemas.openxmlformats.org/drawingml/2006/chartDrawing">
    <cdr:from>
      <cdr:x>0.89381</cdr:x>
      <cdr:y>0.27948</cdr:y>
    </cdr:from>
    <cdr:to>
      <cdr:x>0.98867</cdr:x>
      <cdr:y>0.34396</cdr:y>
    </cdr:to>
    <cdr:sp macro="" textlink="">
      <cdr:nvSpPr>
        <cdr:cNvPr id="3" name="CasellaDiTesto 1"/>
        <cdr:cNvSpPr txBox="1"/>
      </cdr:nvSpPr>
      <cdr:spPr>
        <a:xfrm xmlns:a="http://schemas.openxmlformats.org/drawingml/2006/main">
          <a:off x="5384800" y="955675"/>
          <a:ext cx="571490" cy="2204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1"/>
            <a:t>DSS</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9B419-4CCB-4153-9766-94CA8252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11807</Words>
  <Characters>67304</Characters>
  <Application>Microsoft Office Word</Application>
  <DocSecurity>0</DocSecurity>
  <Lines>560</Lines>
  <Paragraphs>157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Gazzilli Raffaele - Controllo Gestione</dc:creator>
  <cp:lastModifiedBy>Sonia Pirelli</cp:lastModifiedBy>
  <cp:revision>2</cp:revision>
  <cp:lastPrinted>2021-09-13T10:27:00Z</cp:lastPrinted>
  <dcterms:created xsi:type="dcterms:W3CDTF">2021-11-09T09:56:00Z</dcterms:created>
  <dcterms:modified xsi:type="dcterms:W3CDTF">2021-11-09T09:56:00Z</dcterms:modified>
</cp:coreProperties>
</file>